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F0DED" w14:textId="715563B9" w:rsidR="00C55712" w:rsidRPr="00923EF9" w:rsidRDefault="00C55712" w:rsidP="00C55712">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110-bis-e</w:t>
      </w:r>
      <w:r w:rsidRPr="004E43B7">
        <w:rPr>
          <w:bCs/>
          <w:noProof w:val="0"/>
          <w:sz w:val="24"/>
          <w:szCs w:val="24"/>
          <w:lang w:val="de-DE"/>
        </w:rPr>
        <w:tab/>
      </w:r>
      <w:r>
        <w:rPr>
          <w:bCs/>
          <w:noProof w:val="0"/>
          <w:sz w:val="24"/>
          <w:szCs w:val="24"/>
          <w:lang w:val="de-DE"/>
        </w:rPr>
        <w:t xml:space="preserve">              </w:t>
      </w:r>
      <w:r w:rsidR="00060107" w:rsidRPr="00060107">
        <w:rPr>
          <w:noProof w:val="0"/>
          <w:sz w:val="24"/>
          <w:szCs w:val="24"/>
          <w:lang w:val="de-DE"/>
        </w:rPr>
        <w:t>R1-2209423</w:t>
      </w:r>
    </w:p>
    <w:p w14:paraId="3085FB84" w14:textId="77777777" w:rsidR="00C55712" w:rsidRPr="00E12955" w:rsidRDefault="00C55712" w:rsidP="00C55712">
      <w:pPr>
        <w:pStyle w:val="Header"/>
        <w:jc w:val="both"/>
        <w:rPr>
          <w:bCs/>
          <w:noProof w:val="0"/>
          <w:sz w:val="24"/>
        </w:rPr>
      </w:pPr>
      <w:r>
        <w:rPr>
          <w:rFonts w:eastAsia="SimSun"/>
          <w:noProof w:val="0"/>
          <w:sz w:val="24"/>
          <w:szCs w:val="24"/>
          <w:lang w:eastAsia="zh-CN"/>
        </w:rPr>
        <w:t>October 10</w:t>
      </w:r>
      <w:r w:rsidRPr="00173E68">
        <w:rPr>
          <w:rFonts w:eastAsia="SimSun"/>
          <w:noProof w:val="0"/>
          <w:sz w:val="24"/>
          <w:szCs w:val="24"/>
          <w:vertAlign w:val="superscript"/>
          <w:lang w:eastAsia="zh-CN"/>
        </w:rPr>
        <w:t>th</w:t>
      </w:r>
      <w:r w:rsidRPr="00173E68">
        <w:rPr>
          <w:rFonts w:eastAsia="SimSun"/>
          <w:noProof w:val="0"/>
          <w:sz w:val="24"/>
          <w:szCs w:val="24"/>
          <w:lang w:eastAsia="zh-CN"/>
        </w:rPr>
        <w:t xml:space="preserve"> – </w:t>
      </w:r>
      <w:r>
        <w:rPr>
          <w:rFonts w:eastAsia="SimSun"/>
          <w:noProof w:val="0"/>
          <w:sz w:val="24"/>
          <w:szCs w:val="24"/>
          <w:lang w:eastAsia="zh-CN"/>
        </w:rPr>
        <w:t>19</w:t>
      </w:r>
      <w:r w:rsidRPr="00173E68">
        <w:rPr>
          <w:rFonts w:eastAsia="SimSun"/>
          <w:noProof w:val="0"/>
          <w:sz w:val="24"/>
          <w:szCs w:val="24"/>
          <w:vertAlign w:val="superscript"/>
          <w:lang w:eastAsia="zh-CN"/>
        </w:rPr>
        <w:t>th</w:t>
      </w:r>
      <w:r w:rsidRPr="00173E68">
        <w:rPr>
          <w:rFonts w:eastAsia="SimSun"/>
          <w:noProof w:val="0"/>
          <w:sz w:val="24"/>
          <w:szCs w:val="24"/>
          <w:lang w:eastAsia="zh-CN"/>
        </w:rPr>
        <w:t>, 2022</w:t>
      </w:r>
    </w:p>
    <w:p w14:paraId="3D88AA77" w14:textId="77777777" w:rsidR="003D4496" w:rsidRPr="00A57144" w:rsidRDefault="003D4496" w:rsidP="00E91FF3">
      <w:pPr>
        <w:pStyle w:val="Header"/>
        <w:rPr>
          <w:rFonts w:eastAsia="MS Gothic"/>
          <w:noProof w:val="0"/>
          <w:sz w:val="24"/>
        </w:rPr>
      </w:pPr>
    </w:p>
    <w:p w14:paraId="16354F5F" w14:textId="4D901FAC"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3D4496">
        <w:rPr>
          <w:rFonts w:eastAsia="MS Gothic"/>
          <w:noProof w:val="0"/>
          <w:sz w:val="24"/>
        </w:rPr>
        <w:t>NEC</w:t>
      </w:r>
    </w:p>
    <w:p w14:paraId="1632BD4A" w14:textId="7050BFEC"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3D4496">
        <w:rPr>
          <w:sz w:val="24"/>
          <w:lang w:val="en-US"/>
        </w:rPr>
        <w:t>E</w:t>
      </w:r>
      <w:r w:rsidR="00CD0F81" w:rsidRPr="00CD0F81">
        <w:rPr>
          <w:sz w:val="24"/>
          <w:lang w:val="en-US"/>
        </w:rPr>
        <w:t>valuation o</w:t>
      </w:r>
      <w:r w:rsidR="003D4496">
        <w:rPr>
          <w:sz w:val="24"/>
          <w:lang w:val="en-US"/>
        </w:rPr>
        <w:t>f</w:t>
      </w:r>
      <w:r w:rsidR="00CD0F81" w:rsidRPr="00CD0F81">
        <w:rPr>
          <w:sz w:val="24"/>
          <w:lang w:val="en-US"/>
        </w:rPr>
        <w:t xml:space="preserve"> </w:t>
      </w:r>
      <w:r w:rsidR="00721CD5">
        <w:rPr>
          <w:sz w:val="24"/>
          <w:lang w:val="en-US"/>
        </w:rPr>
        <w:t xml:space="preserve">UE-UE CLI for </w:t>
      </w:r>
      <w:r w:rsidR="00CD0F81" w:rsidRPr="00CD0F81">
        <w:rPr>
          <w:sz w:val="24"/>
          <w:lang w:val="en-US"/>
        </w:rPr>
        <w:t xml:space="preserve">NR </w:t>
      </w:r>
      <w:r w:rsidR="003D4496">
        <w:rPr>
          <w:sz w:val="24"/>
          <w:lang w:val="en-US"/>
        </w:rPr>
        <w:t>SBFD operation</w:t>
      </w:r>
    </w:p>
    <w:p w14:paraId="33948831" w14:textId="195109C1" w:rsidR="00900DAE" w:rsidRPr="00034B54" w:rsidRDefault="00900DAE" w:rsidP="00D02352">
      <w:pPr>
        <w:pStyle w:val="Header"/>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Heading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551E08B1" w14:textId="355F179C"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xml:space="preserve">” was approved. The objectives are </w:t>
      </w:r>
      <w:r w:rsidR="003D4496">
        <w:rPr>
          <w:rFonts w:eastAsia="SimSun"/>
          <w:sz w:val="22"/>
          <w:szCs w:val="22"/>
          <w:lang w:val="en-US" w:eastAsia="zh-CN"/>
        </w:rPr>
        <w:t>provided below</w:t>
      </w:r>
      <w:r>
        <w:rPr>
          <w:rFonts w:eastAsia="SimSun"/>
          <w:sz w:val="22"/>
          <w:szCs w:val="22"/>
          <w:lang w:val="en-US" w:eastAsia="zh-CN"/>
        </w:rPr>
        <w:t>.</w:t>
      </w:r>
    </w:p>
    <w:tbl>
      <w:tblPr>
        <w:tblStyle w:val="TableGrid"/>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3"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716640">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716640">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716640">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4"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4"/>
            <w:r w:rsidRPr="00CD0F81">
              <w:rPr>
                <w:rFonts w:eastAsia="Malgun Gothic"/>
                <w:bCs/>
                <w:sz w:val="21"/>
                <w:szCs w:val="21"/>
                <w:lang w:eastAsia="ko-KR"/>
              </w:rPr>
              <w:t xml:space="preserve"> (RAN1, RAN4).</w:t>
            </w:r>
          </w:p>
          <w:p w14:paraId="41AAF197"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716640">
            <w:pPr>
              <w:pStyle w:val="ListParagraph"/>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716640">
            <w:pPr>
              <w:pStyle w:val="ListParagraph"/>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716640">
            <w:pPr>
              <w:pStyle w:val="ListParagraph"/>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716640">
            <w:pPr>
              <w:pStyle w:val="ListParagraph"/>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3"/>
          </w:p>
        </w:tc>
      </w:tr>
    </w:tbl>
    <w:p w14:paraId="0C54D72D" w14:textId="77777777" w:rsidR="00770488" w:rsidRDefault="00770488" w:rsidP="00770488">
      <w:pPr>
        <w:spacing w:afterLines="50" w:after="120"/>
        <w:jc w:val="both"/>
        <w:rPr>
          <w:rFonts w:eastAsia="SimSun"/>
          <w:sz w:val="22"/>
          <w:szCs w:val="22"/>
          <w:lang w:val="en-US" w:eastAsia="zh-CN"/>
        </w:rPr>
      </w:pPr>
    </w:p>
    <w:p w14:paraId="763EDAF0" w14:textId="64E4198A" w:rsidR="002B07F3" w:rsidRPr="003D4496" w:rsidRDefault="00770488" w:rsidP="00127DA7">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the </w:t>
      </w:r>
      <w:r w:rsidR="00CD0F81" w:rsidRPr="00CD0F81">
        <w:rPr>
          <w:rFonts w:eastAsia="SimSun"/>
          <w:sz w:val="22"/>
          <w:szCs w:val="22"/>
          <w:lang w:val="en-US" w:eastAsia="zh-CN"/>
        </w:rPr>
        <w:t xml:space="preserve">evaluation </w:t>
      </w:r>
      <w:r w:rsidR="003D4496">
        <w:rPr>
          <w:rFonts w:eastAsia="SimSun"/>
          <w:sz w:val="22"/>
          <w:szCs w:val="22"/>
          <w:lang w:val="en-US" w:eastAsia="zh-CN"/>
        </w:rPr>
        <w:t xml:space="preserve">results for </w:t>
      </w:r>
      <w:r w:rsidR="007B6507">
        <w:rPr>
          <w:rFonts w:eastAsia="SimSun"/>
          <w:sz w:val="22"/>
          <w:szCs w:val="22"/>
          <w:lang w:val="en-US" w:eastAsia="zh-CN"/>
        </w:rPr>
        <w:t xml:space="preserve">SBFD </w:t>
      </w:r>
      <w:r w:rsidR="003D4496">
        <w:rPr>
          <w:rFonts w:eastAsia="SimSun"/>
          <w:sz w:val="22"/>
          <w:szCs w:val="22"/>
          <w:lang w:val="en-US" w:eastAsia="zh-CN"/>
        </w:rPr>
        <w:t>operation</w:t>
      </w:r>
      <w:r>
        <w:rPr>
          <w:lang w:val="en-US"/>
        </w:rPr>
        <w:t>.</w:t>
      </w:r>
    </w:p>
    <w:p w14:paraId="27126AFD" w14:textId="7CBFA58F" w:rsidR="00422BED" w:rsidRPr="000403CC" w:rsidRDefault="00DE02CA" w:rsidP="005025F7">
      <w:pPr>
        <w:pStyle w:val="Heading1"/>
        <w:numPr>
          <w:ilvl w:val="0"/>
          <w:numId w:val="6"/>
        </w:numPr>
        <w:spacing w:before="180" w:after="120"/>
        <w:rPr>
          <w:rFonts w:eastAsia="MS Mincho"/>
          <w:b/>
          <w:bCs/>
          <w:szCs w:val="24"/>
          <w:lang w:val="en-US"/>
        </w:rPr>
      </w:pPr>
      <w:r>
        <w:rPr>
          <w:rFonts w:eastAsia="MS Mincho"/>
          <w:b/>
          <w:bCs/>
          <w:szCs w:val="24"/>
          <w:lang w:val="en-US"/>
        </w:rPr>
        <w:t>Discussion</w:t>
      </w:r>
    </w:p>
    <w:p w14:paraId="3CAD8229" w14:textId="56E65595" w:rsidR="00FC5D0D" w:rsidRDefault="00FC5D0D" w:rsidP="003714D0">
      <w:pPr>
        <w:rPr>
          <w:rFonts w:eastAsiaTheme="minorEastAsia"/>
          <w:sz w:val="22"/>
          <w:szCs w:val="22"/>
          <w:lang w:val="en-US"/>
        </w:rPr>
      </w:pPr>
      <w:r>
        <w:rPr>
          <w:rFonts w:eastAsiaTheme="minorEastAsia"/>
          <w:sz w:val="22"/>
          <w:szCs w:val="22"/>
          <w:lang w:val="en-US"/>
        </w:rPr>
        <w:t xml:space="preserve">Subband Non-overlapping Full Duplex (SBFD) operation has been agreed to be studied in 3GPP </w:t>
      </w:r>
      <w:r w:rsidR="00A6281A">
        <w:rPr>
          <w:rFonts w:eastAsiaTheme="minorEastAsia"/>
          <w:sz w:val="22"/>
          <w:szCs w:val="22"/>
          <w:lang w:val="en-US"/>
        </w:rPr>
        <w:t>owing to its various advantages over legacy TDD frame structures which are provided below:</w:t>
      </w:r>
    </w:p>
    <w:p w14:paraId="0602C9D5" w14:textId="5C14A5DA" w:rsidR="00A6281A" w:rsidRDefault="00A6281A" w:rsidP="00A6281A">
      <w:pPr>
        <w:pStyle w:val="ListParagraph"/>
        <w:numPr>
          <w:ilvl w:val="0"/>
          <w:numId w:val="28"/>
        </w:numPr>
        <w:ind w:leftChars="0"/>
        <w:rPr>
          <w:rFonts w:eastAsiaTheme="minorEastAsia"/>
          <w:sz w:val="22"/>
          <w:szCs w:val="22"/>
          <w:lang w:val="en-US"/>
        </w:rPr>
      </w:pPr>
      <w:r>
        <w:rPr>
          <w:rFonts w:eastAsiaTheme="minorEastAsia"/>
          <w:sz w:val="22"/>
          <w:szCs w:val="22"/>
          <w:lang w:val="en-US"/>
        </w:rPr>
        <w:t xml:space="preserve">SBFD </w:t>
      </w:r>
      <w:r w:rsidR="0064161B">
        <w:rPr>
          <w:rFonts w:eastAsiaTheme="minorEastAsia"/>
          <w:sz w:val="22"/>
          <w:szCs w:val="22"/>
          <w:lang w:val="en-US"/>
        </w:rPr>
        <w:t xml:space="preserve">has the potential to reduce </w:t>
      </w:r>
      <w:r w:rsidR="00A86197">
        <w:rPr>
          <w:rFonts w:eastAsiaTheme="minorEastAsia"/>
          <w:sz w:val="22"/>
          <w:szCs w:val="22"/>
          <w:lang w:val="en-US"/>
        </w:rPr>
        <w:t>UL delays observed in legacy TDD frame structures</w:t>
      </w:r>
      <w:r w:rsidR="00C00214">
        <w:rPr>
          <w:rFonts w:eastAsiaTheme="minorEastAsia"/>
          <w:sz w:val="22"/>
          <w:szCs w:val="22"/>
          <w:lang w:val="en-US"/>
        </w:rPr>
        <w:t>.</w:t>
      </w:r>
      <w:r w:rsidR="0071347C">
        <w:rPr>
          <w:rFonts w:eastAsiaTheme="minorEastAsia"/>
          <w:sz w:val="22"/>
          <w:szCs w:val="22"/>
          <w:lang w:val="en-US"/>
        </w:rPr>
        <w:t xml:space="preserve"> This is because most of the current networks setup their operation</w:t>
      </w:r>
      <w:r w:rsidR="00434175">
        <w:rPr>
          <w:rFonts w:eastAsiaTheme="minorEastAsia"/>
          <w:sz w:val="22"/>
          <w:szCs w:val="22"/>
          <w:lang w:val="en-US"/>
        </w:rPr>
        <w:t>s</w:t>
      </w:r>
      <w:r w:rsidR="0071347C">
        <w:rPr>
          <w:rFonts w:eastAsiaTheme="minorEastAsia"/>
          <w:sz w:val="22"/>
          <w:szCs w:val="22"/>
          <w:lang w:val="en-US"/>
        </w:rPr>
        <w:t xml:space="preserve"> </w:t>
      </w:r>
      <w:r w:rsidR="00434175">
        <w:rPr>
          <w:rFonts w:eastAsiaTheme="minorEastAsia"/>
          <w:sz w:val="22"/>
          <w:szCs w:val="22"/>
          <w:lang w:val="en-US"/>
        </w:rPr>
        <w:t>for</w:t>
      </w:r>
      <w:r w:rsidR="0071347C">
        <w:rPr>
          <w:rFonts w:eastAsiaTheme="minorEastAsia"/>
          <w:sz w:val="22"/>
          <w:szCs w:val="22"/>
          <w:lang w:val="en-US"/>
        </w:rPr>
        <w:t xml:space="preserve"> DL dominant </w:t>
      </w:r>
      <w:r w:rsidR="00434175">
        <w:rPr>
          <w:rFonts w:eastAsiaTheme="minorEastAsia"/>
          <w:sz w:val="22"/>
          <w:szCs w:val="22"/>
          <w:lang w:val="en-US"/>
        </w:rPr>
        <w:t>traffic</w:t>
      </w:r>
      <w:r w:rsidR="00707530">
        <w:rPr>
          <w:rFonts w:eastAsiaTheme="minorEastAsia"/>
          <w:sz w:val="22"/>
          <w:szCs w:val="22"/>
          <w:lang w:val="en-US"/>
        </w:rPr>
        <w:t xml:space="preserve"> and it becomes to difficult to adapt the </w:t>
      </w:r>
      <w:r w:rsidR="00DA3F99">
        <w:rPr>
          <w:rFonts w:eastAsiaTheme="minorEastAsia"/>
          <w:sz w:val="22"/>
          <w:szCs w:val="22"/>
          <w:lang w:val="en-US"/>
        </w:rPr>
        <w:t>frame structure configuration when higher UL performance is required</w:t>
      </w:r>
      <w:r w:rsidR="00434175">
        <w:rPr>
          <w:rFonts w:eastAsiaTheme="minorEastAsia"/>
          <w:sz w:val="22"/>
          <w:szCs w:val="22"/>
          <w:lang w:val="en-US"/>
        </w:rPr>
        <w:t>.</w:t>
      </w:r>
    </w:p>
    <w:p w14:paraId="2C4C88F4" w14:textId="77777777" w:rsidR="00FE420C" w:rsidRDefault="00A86197" w:rsidP="0032696B">
      <w:pPr>
        <w:pStyle w:val="ListParagraph"/>
        <w:numPr>
          <w:ilvl w:val="0"/>
          <w:numId w:val="28"/>
        </w:numPr>
        <w:ind w:leftChars="0"/>
        <w:rPr>
          <w:rFonts w:eastAsiaTheme="minorEastAsia"/>
          <w:sz w:val="22"/>
          <w:szCs w:val="22"/>
          <w:lang w:val="en-US"/>
        </w:rPr>
      </w:pPr>
      <w:r>
        <w:rPr>
          <w:rFonts w:eastAsiaTheme="minorEastAsia"/>
          <w:sz w:val="22"/>
          <w:szCs w:val="22"/>
          <w:lang w:val="en-US"/>
        </w:rPr>
        <w:lastRenderedPageBreak/>
        <w:t xml:space="preserve">SBFD </w:t>
      </w:r>
      <w:r w:rsidR="00BD5861">
        <w:rPr>
          <w:rFonts w:eastAsiaTheme="minorEastAsia"/>
          <w:sz w:val="22"/>
          <w:szCs w:val="22"/>
          <w:lang w:val="en-US"/>
        </w:rPr>
        <w:t xml:space="preserve">improves </w:t>
      </w:r>
      <w:r w:rsidR="006A1CA8">
        <w:rPr>
          <w:rFonts w:eastAsiaTheme="minorEastAsia"/>
          <w:sz w:val="22"/>
          <w:szCs w:val="22"/>
          <w:lang w:val="en-US"/>
        </w:rPr>
        <w:t xml:space="preserve">cell </w:t>
      </w:r>
      <w:r w:rsidR="00BD5861">
        <w:rPr>
          <w:rFonts w:eastAsiaTheme="minorEastAsia"/>
          <w:sz w:val="22"/>
          <w:szCs w:val="22"/>
          <w:lang w:val="en-US"/>
        </w:rPr>
        <w:t>capacity</w:t>
      </w:r>
      <w:r w:rsidR="0032696B">
        <w:rPr>
          <w:rFonts w:eastAsiaTheme="minorEastAsia"/>
          <w:sz w:val="22"/>
          <w:szCs w:val="22"/>
          <w:lang w:val="en-US"/>
        </w:rPr>
        <w:t xml:space="preserve"> </w:t>
      </w:r>
      <w:r w:rsidR="00BD5861">
        <w:rPr>
          <w:rFonts w:eastAsiaTheme="minorEastAsia"/>
          <w:sz w:val="22"/>
          <w:szCs w:val="22"/>
          <w:lang w:val="en-US"/>
        </w:rPr>
        <w:t xml:space="preserve">by </w:t>
      </w:r>
      <w:r w:rsidR="002364A5">
        <w:rPr>
          <w:rFonts w:eastAsiaTheme="minorEastAsia"/>
          <w:sz w:val="22"/>
          <w:szCs w:val="22"/>
          <w:lang w:val="en-US"/>
        </w:rPr>
        <w:t xml:space="preserve">allowing to use more UL resources in TDD band. </w:t>
      </w:r>
      <w:r w:rsidR="006A1CA8">
        <w:rPr>
          <w:rFonts w:eastAsiaTheme="minorEastAsia"/>
          <w:sz w:val="22"/>
          <w:szCs w:val="22"/>
          <w:lang w:val="en-US"/>
        </w:rPr>
        <w:t xml:space="preserve">Note that this </w:t>
      </w:r>
      <w:r w:rsidR="00F45CE7">
        <w:rPr>
          <w:rFonts w:eastAsiaTheme="minorEastAsia"/>
          <w:sz w:val="22"/>
          <w:szCs w:val="22"/>
          <w:lang w:val="en-US"/>
        </w:rPr>
        <w:t>is mainly expected from scenarios where UL traffic is significantly higher than DL traffic</w:t>
      </w:r>
      <w:r w:rsidR="006934B5">
        <w:rPr>
          <w:rFonts w:eastAsiaTheme="minorEastAsia"/>
          <w:sz w:val="22"/>
          <w:szCs w:val="22"/>
          <w:lang w:val="en-US"/>
        </w:rPr>
        <w:t xml:space="preserve">. </w:t>
      </w:r>
    </w:p>
    <w:p w14:paraId="45772753" w14:textId="0843CE43" w:rsidR="00DD3F98" w:rsidRPr="0032696B" w:rsidRDefault="006934B5" w:rsidP="0032696B">
      <w:pPr>
        <w:pStyle w:val="ListParagraph"/>
        <w:numPr>
          <w:ilvl w:val="0"/>
          <w:numId w:val="28"/>
        </w:numPr>
        <w:ind w:leftChars="0"/>
        <w:rPr>
          <w:rFonts w:eastAsiaTheme="minorEastAsia"/>
          <w:sz w:val="22"/>
          <w:szCs w:val="22"/>
          <w:lang w:val="en-US"/>
        </w:rPr>
      </w:pPr>
      <w:r w:rsidRPr="006934B5">
        <w:rPr>
          <w:rFonts w:eastAsiaTheme="minorEastAsia"/>
          <w:sz w:val="22"/>
          <w:szCs w:val="22"/>
          <w:lang w:val="en-US"/>
        </w:rPr>
        <w:t xml:space="preserve">With increased UL time resource available for repetitions, </w:t>
      </w:r>
      <w:r w:rsidR="00FE420C">
        <w:rPr>
          <w:rFonts w:eastAsiaTheme="minorEastAsia"/>
          <w:sz w:val="22"/>
          <w:szCs w:val="22"/>
          <w:lang w:val="en-US"/>
        </w:rPr>
        <w:t xml:space="preserve">even UL </w:t>
      </w:r>
      <w:r w:rsidRPr="006934B5">
        <w:rPr>
          <w:rFonts w:eastAsiaTheme="minorEastAsia"/>
          <w:sz w:val="22"/>
          <w:szCs w:val="22"/>
          <w:lang w:val="en-US"/>
        </w:rPr>
        <w:t xml:space="preserve">coverage performance is expected </w:t>
      </w:r>
      <w:r w:rsidR="00FE420C">
        <w:rPr>
          <w:rFonts w:eastAsiaTheme="minorEastAsia"/>
          <w:sz w:val="22"/>
          <w:szCs w:val="22"/>
          <w:lang w:val="en-US"/>
        </w:rPr>
        <w:t xml:space="preserve">to be better </w:t>
      </w:r>
      <w:r w:rsidRPr="006934B5">
        <w:rPr>
          <w:rFonts w:eastAsiaTheme="minorEastAsia"/>
          <w:sz w:val="22"/>
          <w:szCs w:val="22"/>
          <w:lang w:val="en-US"/>
        </w:rPr>
        <w:t xml:space="preserve">at cell edge </w:t>
      </w:r>
      <w:r w:rsidR="00FE420C">
        <w:rPr>
          <w:rFonts w:eastAsiaTheme="minorEastAsia"/>
          <w:sz w:val="22"/>
          <w:szCs w:val="22"/>
          <w:lang w:val="en-US"/>
        </w:rPr>
        <w:t>for SBFD</w:t>
      </w:r>
      <w:r w:rsidRPr="006934B5">
        <w:rPr>
          <w:rFonts w:eastAsiaTheme="minorEastAsia"/>
          <w:sz w:val="22"/>
          <w:szCs w:val="22"/>
          <w:lang w:val="en-US"/>
        </w:rPr>
        <w:t>.</w:t>
      </w:r>
    </w:p>
    <w:p w14:paraId="1ADB0080" w14:textId="77777777" w:rsidR="0000748D" w:rsidRDefault="0000748D" w:rsidP="003714D0">
      <w:pPr>
        <w:rPr>
          <w:rFonts w:eastAsiaTheme="minorEastAsia"/>
          <w:sz w:val="22"/>
          <w:szCs w:val="22"/>
          <w:lang w:val="en-US"/>
        </w:rPr>
      </w:pPr>
    </w:p>
    <w:p w14:paraId="60457911" w14:textId="2D159E01" w:rsidR="00A6281A" w:rsidRDefault="0000748D" w:rsidP="003714D0">
      <w:pPr>
        <w:rPr>
          <w:rFonts w:eastAsiaTheme="minorEastAsia"/>
          <w:sz w:val="22"/>
          <w:szCs w:val="22"/>
          <w:lang w:val="en-US"/>
        </w:rPr>
      </w:pPr>
      <w:r>
        <w:rPr>
          <w:rFonts w:eastAsiaTheme="minorEastAsia"/>
          <w:sz w:val="22"/>
          <w:szCs w:val="22"/>
          <w:lang w:val="en-US"/>
        </w:rPr>
        <w:t>Note that i</w:t>
      </w:r>
      <w:r w:rsidRPr="0000748D">
        <w:rPr>
          <w:rFonts w:eastAsiaTheme="minorEastAsia"/>
          <w:sz w:val="22"/>
          <w:szCs w:val="22"/>
          <w:lang w:val="en-US"/>
        </w:rPr>
        <w:t>n traditional NR TDD</w:t>
      </w:r>
      <w:r>
        <w:rPr>
          <w:rFonts w:eastAsiaTheme="minorEastAsia"/>
          <w:sz w:val="22"/>
          <w:szCs w:val="22"/>
          <w:lang w:val="en-US"/>
        </w:rPr>
        <w:t xml:space="preserve"> structure</w:t>
      </w:r>
      <w:r w:rsidRPr="0000748D">
        <w:rPr>
          <w:rFonts w:eastAsiaTheme="minorEastAsia"/>
          <w:sz w:val="22"/>
          <w:szCs w:val="22"/>
          <w:lang w:val="en-US"/>
        </w:rPr>
        <w:t xml:space="preserve">, the time domain resources are split between downlink and uplink for both gNB and UE either by semi-static TDD configuration (e.g., tdd-UL-DL-ConfigurationCommon/tdd-UL-DL-ConfigurationDedicated) and/or by dynamic TDD configuration (e.g., SFI in DCI format 2_0). </w:t>
      </w:r>
      <w:r w:rsidR="0048683A">
        <w:rPr>
          <w:rFonts w:eastAsiaTheme="minorEastAsia"/>
          <w:sz w:val="22"/>
          <w:szCs w:val="22"/>
          <w:lang w:val="en-US"/>
        </w:rPr>
        <w:t>T</w:t>
      </w:r>
      <w:r w:rsidRPr="0000748D">
        <w:rPr>
          <w:rFonts w:eastAsiaTheme="minorEastAsia"/>
          <w:sz w:val="22"/>
          <w:szCs w:val="22"/>
          <w:lang w:val="en-US"/>
        </w:rPr>
        <w:t>he TDD configurations can be dedicatedly provided to UE, hence, gNB can potentially schedule DL and UL for different UEs at the same time achieving functionality of full duplex.</w:t>
      </w:r>
      <w:r w:rsidR="00CE05BF">
        <w:rPr>
          <w:rFonts w:eastAsiaTheme="minorEastAsia"/>
          <w:sz w:val="22"/>
          <w:szCs w:val="22"/>
          <w:lang w:val="en-US"/>
        </w:rPr>
        <w:t xml:space="preserve"> However, various UE side and gNB side physical layer procedures </w:t>
      </w:r>
      <w:r w:rsidR="00487856">
        <w:rPr>
          <w:rFonts w:eastAsiaTheme="minorEastAsia"/>
          <w:sz w:val="22"/>
          <w:szCs w:val="22"/>
          <w:lang w:val="en-US"/>
        </w:rPr>
        <w:t>may need to be</w:t>
      </w:r>
      <w:r w:rsidR="00CE05BF">
        <w:rPr>
          <w:rFonts w:eastAsiaTheme="minorEastAsia"/>
          <w:sz w:val="22"/>
          <w:szCs w:val="22"/>
          <w:lang w:val="en-US"/>
        </w:rPr>
        <w:t xml:space="preserve"> </w:t>
      </w:r>
      <w:r w:rsidR="00BE36B6">
        <w:rPr>
          <w:rFonts w:eastAsiaTheme="minorEastAsia"/>
          <w:sz w:val="22"/>
          <w:szCs w:val="22"/>
          <w:lang w:val="en-US"/>
        </w:rPr>
        <w:t xml:space="preserve">enhanced </w:t>
      </w:r>
      <w:r w:rsidR="00487856">
        <w:rPr>
          <w:rFonts w:eastAsiaTheme="minorEastAsia"/>
          <w:sz w:val="22"/>
          <w:szCs w:val="22"/>
          <w:lang w:val="en-US"/>
        </w:rPr>
        <w:t>for</w:t>
      </w:r>
      <w:r w:rsidR="00BE36B6">
        <w:rPr>
          <w:rFonts w:eastAsiaTheme="minorEastAsia"/>
          <w:sz w:val="22"/>
          <w:szCs w:val="22"/>
          <w:lang w:val="en-US"/>
        </w:rPr>
        <w:t xml:space="preserve"> </w:t>
      </w:r>
      <w:r w:rsidR="00063953">
        <w:rPr>
          <w:rFonts w:eastAsiaTheme="minorEastAsia"/>
          <w:sz w:val="22"/>
          <w:szCs w:val="22"/>
          <w:lang w:val="en-US"/>
        </w:rPr>
        <w:t>SBFD</w:t>
      </w:r>
      <w:r w:rsidR="00BE36B6">
        <w:rPr>
          <w:rFonts w:eastAsiaTheme="minorEastAsia"/>
          <w:sz w:val="22"/>
          <w:szCs w:val="22"/>
          <w:lang w:val="en-US"/>
        </w:rPr>
        <w:t xml:space="preserve"> </w:t>
      </w:r>
      <w:r w:rsidR="00487856">
        <w:rPr>
          <w:rFonts w:eastAsiaTheme="minorEastAsia"/>
          <w:sz w:val="22"/>
          <w:szCs w:val="22"/>
          <w:lang w:val="en-US"/>
        </w:rPr>
        <w:t>on account of higher interference</w:t>
      </w:r>
      <w:r w:rsidR="00AD7313">
        <w:rPr>
          <w:rFonts w:eastAsiaTheme="minorEastAsia"/>
          <w:sz w:val="22"/>
          <w:szCs w:val="22"/>
          <w:lang w:val="en-US"/>
        </w:rPr>
        <w:t xml:space="preserve"> expected</w:t>
      </w:r>
      <w:r w:rsidR="00063953">
        <w:rPr>
          <w:rFonts w:eastAsiaTheme="minorEastAsia"/>
          <w:sz w:val="22"/>
          <w:szCs w:val="22"/>
          <w:lang w:val="en-US"/>
        </w:rPr>
        <w:t>.</w:t>
      </w:r>
    </w:p>
    <w:p w14:paraId="4E30D117" w14:textId="77777777" w:rsidR="00CC458A" w:rsidRDefault="00CC458A" w:rsidP="00CC458A">
      <w:pPr>
        <w:jc w:val="both"/>
        <w:rPr>
          <w:rFonts w:eastAsia="SimSun"/>
          <w:sz w:val="22"/>
          <w:lang w:val="en-US" w:eastAsia="zh-CN"/>
        </w:rPr>
      </w:pPr>
    </w:p>
    <w:p w14:paraId="0892D04B" w14:textId="0F3E758B" w:rsidR="00CC458A" w:rsidRDefault="00CC458A" w:rsidP="00CC458A">
      <w:pPr>
        <w:jc w:val="both"/>
        <w:rPr>
          <w:rFonts w:eastAsia="SimSun"/>
          <w:sz w:val="22"/>
          <w:lang w:val="en-US" w:eastAsia="zh-CN"/>
        </w:rPr>
      </w:pPr>
      <w:r>
        <w:rPr>
          <w:rFonts w:eastAsia="SimSun"/>
          <w:sz w:val="22"/>
          <w:lang w:val="en-US" w:eastAsia="zh-CN"/>
        </w:rPr>
        <w:t>If RAN1#109</w:t>
      </w:r>
      <w:r w:rsidR="000565BF">
        <w:rPr>
          <w:rFonts w:eastAsia="SimSun"/>
          <w:sz w:val="22"/>
          <w:lang w:val="en-US" w:eastAsia="zh-CN"/>
        </w:rPr>
        <w:t>e</w:t>
      </w:r>
      <w:r>
        <w:rPr>
          <w:rFonts w:eastAsia="SimSun"/>
          <w:sz w:val="22"/>
          <w:lang w:val="en-US" w:eastAsia="zh-CN"/>
        </w:rPr>
        <w:t>, it has been agreed to study SBFD operation within a single TDD carrier. There are currently two approaches possible for SBFD operation within a TDD carrier (as mentioned below) which were also discussed in RAN1#109</w:t>
      </w:r>
      <w:r w:rsidR="000565BF">
        <w:rPr>
          <w:rFonts w:eastAsia="SimSun"/>
          <w:sz w:val="22"/>
          <w:lang w:val="en-US" w:eastAsia="zh-CN"/>
        </w:rPr>
        <w:t>e</w:t>
      </w:r>
      <w:r>
        <w:rPr>
          <w:rFonts w:eastAsia="SimSun"/>
          <w:sz w:val="22"/>
          <w:lang w:val="en-US" w:eastAsia="zh-CN"/>
        </w:rPr>
        <w:t xml:space="preserve">. </w:t>
      </w:r>
    </w:p>
    <w:p w14:paraId="034D88AB" w14:textId="77777777" w:rsidR="00CC458A" w:rsidRDefault="00CC458A" w:rsidP="00CC458A">
      <w:pPr>
        <w:pStyle w:val="ListParagraph"/>
        <w:numPr>
          <w:ilvl w:val="0"/>
          <w:numId w:val="28"/>
        </w:numPr>
        <w:ind w:leftChars="0"/>
        <w:jc w:val="both"/>
        <w:rPr>
          <w:rFonts w:eastAsia="SimSun"/>
          <w:sz w:val="22"/>
          <w:lang w:val="en-US" w:eastAsia="zh-CN"/>
        </w:rPr>
      </w:pPr>
      <w:r>
        <w:rPr>
          <w:rFonts w:eastAsia="SimSun"/>
          <w:sz w:val="22"/>
          <w:lang w:val="en-US" w:eastAsia="zh-CN"/>
        </w:rPr>
        <w:t>SBFD operation performed across different BWPs where each BWP contains either UL or DL sub-band</w:t>
      </w:r>
    </w:p>
    <w:p w14:paraId="5080BD2B" w14:textId="77777777" w:rsidR="00CC458A" w:rsidRDefault="00CC458A" w:rsidP="00CC458A">
      <w:pPr>
        <w:pStyle w:val="ListParagraph"/>
        <w:numPr>
          <w:ilvl w:val="0"/>
          <w:numId w:val="28"/>
        </w:numPr>
        <w:ind w:leftChars="0"/>
        <w:jc w:val="both"/>
        <w:rPr>
          <w:rFonts w:eastAsia="SimSun"/>
          <w:sz w:val="22"/>
          <w:lang w:val="en-US" w:eastAsia="zh-CN"/>
        </w:rPr>
      </w:pPr>
      <w:r>
        <w:rPr>
          <w:rFonts w:eastAsia="SimSun"/>
          <w:sz w:val="22"/>
          <w:lang w:val="en-US" w:eastAsia="zh-CN"/>
        </w:rPr>
        <w:t>SBFD operation performed within a single BWP where BWP contains both UL and DL subband(s)</w:t>
      </w:r>
    </w:p>
    <w:p w14:paraId="75E60B8A" w14:textId="77777777" w:rsidR="00CC458A" w:rsidRPr="004E601E" w:rsidRDefault="00CC458A" w:rsidP="00CC458A">
      <w:pPr>
        <w:pStyle w:val="ListParagraph"/>
        <w:ind w:leftChars="0" w:left="1080"/>
        <w:jc w:val="both"/>
        <w:rPr>
          <w:rFonts w:eastAsia="SimSun"/>
          <w:sz w:val="22"/>
          <w:lang w:val="en-US" w:eastAsia="zh-CN"/>
        </w:rPr>
      </w:pPr>
    </w:p>
    <w:p w14:paraId="155593B6" w14:textId="6A2B1568" w:rsidR="00CC458A" w:rsidRDefault="00CC458A" w:rsidP="00CC458A">
      <w:pPr>
        <w:jc w:val="both"/>
        <w:rPr>
          <w:rFonts w:eastAsia="SimSun"/>
          <w:sz w:val="22"/>
          <w:lang w:val="en-US" w:eastAsia="zh-CN"/>
        </w:rPr>
      </w:pPr>
      <w:r>
        <w:rPr>
          <w:rFonts w:eastAsia="SimSun"/>
          <w:sz w:val="22"/>
          <w:lang w:val="en-US" w:eastAsia="zh-CN"/>
        </w:rPr>
        <w:t xml:space="preserve">Each of the above-mentioned options may impact other physical layer procedures, e.g., BWP switching operation. Below figure illustrates the mechanism for the two options. </w:t>
      </w:r>
    </w:p>
    <w:p w14:paraId="0F107A39" w14:textId="77777777" w:rsidR="00CC458A" w:rsidRDefault="00CC458A" w:rsidP="00CC458A">
      <w:pPr>
        <w:jc w:val="both"/>
        <w:rPr>
          <w:rFonts w:eastAsia="SimSun"/>
          <w:sz w:val="22"/>
          <w:lang w:val="en-US" w:eastAsia="zh-CN"/>
        </w:rPr>
      </w:pPr>
    </w:p>
    <w:p w14:paraId="062D8CAA" w14:textId="77777777" w:rsidR="00CC458A" w:rsidRDefault="00CC458A" w:rsidP="00CC458A">
      <w:pPr>
        <w:jc w:val="both"/>
        <w:rPr>
          <w:rFonts w:eastAsia="SimSun"/>
          <w:sz w:val="22"/>
          <w:lang w:val="en-US" w:eastAsia="zh-CN"/>
        </w:rPr>
      </w:pPr>
    </w:p>
    <w:p w14:paraId="1C7A12D4" w14:textId="77777777" w:rsidR="00CC458A" w:rsidRDefault="00CC458A" w:rsidP="00CC458A">
      <w:pPr>
        <w:keepNext/>
        <w:jc w:val="center"/>
      </w:pPr>
      <w:r>
        <w:rPr>
          <w:noProof/>
        </w:rPr>
        <w:drawing>
          <wp:inline distT="0" distB="0" distL="0" distR="0" wp14:anchorId="7D700AFC" wp14:editId="2D76FE91">
            <wp:extent cx="3107724" cy="1114425"/>
            <wp:effectExtent l="0" t="0" r="0" b="0"/>
            <wp:docPr id="7" name="Picture 7"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4726" cy="1131280"/>
                    </a:xfrm>
                    <a:prstGeom prst="rect">
                      <a:avLst/>
                    </a:prstGeom>
                    <a:noFill/>
                  </pic:spPr>
                </pic:pic>
              </a:graphicData>
            </a:graphic>
          </wp:inline>
        </w:drawing>
      </w:r>
      <w:r>
        <w:rPr>
          <w:noProof/>
        </w:rPr>
        <w:drawing>
          <wp:inline distT="0" distB="0" distL="0" distR="0" wp14:anchorId="2F98ABEA" wp14:editId="5AE8AA93">
            <wp:extent cx="3141595" cy="1095375"/>
            <wp:effectExtent l="0" t="0" r="0" b="0"/>
            <wp:docPr id="6" name="Picture 6" descr="Calendar,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lendar, histo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4525" cy="1106857"/>
                    </a:xfrm>
                    <a:prstGeom prst="rect">
                      <a:avLst/>
                    </a:prstGeom>
                    <a:noFill/>
                  </pic:spPr>
                </pic:pic>
              </a:graphicData>
            </a:graphic>
          </wp:inline>
        </w:drawing>
      </w:r>
    </w:p>
    <w:p w14:paraId="123103EB" w14:textId="1ADA10D0" w:rsidR="00CC458A" w:rsidRPr="001229EB" w:rsidRDefault="00CC458A" w:rsidP="00CC458A">
      <w:pPr>
        <w:pStyle w:val="Caption"/>
        <w:jc w:val="center"/>
        <w:rPr>
          <w:rFonts w:eastAsia="SimSun"/>
          <w:bCs/>
          <w:sz w:val="22"/>
          <w:lang w:val="en-US" w:eastAsia="zh-CN"/>
        </w:rPr>
      </w:pPr>
      <w:bookmarkStart w:id="5" w:name="_Ref110595808"/>
      <w:r w:rsidRPr="001229EB">
        <w:rPr>
          <w:rFonts w:eastAsia="SimSun"/>
          <w:bCs/>
          <w:sz w:val="22"/>
          <w:lang w:val="en-US" w:eastAsia="zh-CN"/>
        </w:rPr>
        <w:t>Fig</w:t>
      </w:r>
      <w:r w:rsidR="001229EB" w:rsidRPr="001229EB">
        <w:rPr>
          <w:rFonts w:eastAsia="SimSun"/>
          <w:bCs/>
          <w:sz w:val="22"/>
          <w:lang w:val="en-US" w:eastAsia="zh-CN"/>
        </w:rPr>
        <w:t>ure</w:t>
      </w:r>
      <w:r w:rsidRPr="001229EB">
        <w:rPr>
          <w:rFonts w:eastAsia="SimSun"/>
          <w:bCs/>
          <w:sz w:val="22"/>
          <w:lang w:val="en-US" w:eastAsia="zh-CN"/>
        </w:rPr>
        <w:t xml:space="preserve"> </w:t>
      </w:r>
      <w:r w:rsidRPr="001229EB">
        <w:rPr>
          <w:rFonts w:eastAsia="SimSun"/>
          <w:bCs/>
          <w:sz w:val="22"/>
          <w:lang w:val="en-US" w:eastAsia="zh-CN"/>
        </w:rPr>
        <w:fldChar w:fldCharType="begin"/>
      </w:r>
      <w:r w:rsidRPr="001229EB">
        <w:rPr>
          <w:rFonts w:eastAsia="SimSun"/>
          <w:bCs/>
          <w:sz w:val="22"/>
          <w:lang w:val="en-US" w:eastAsia="zh-CN"/>
        </w:rPr>
        <w:instrText xml:space="preserve"> SEQ Figure \* ARABIC </w:instrText>
      </w:r>
      <w:r w:rsidRPr="001229EB">
        <w:rPr>
          <w:rFonts w:eastAsia="SimSun"/>
          <w:bCs/>
          <w:sz w:val="22"/>
          <w:lang w:val="en-US" w:eastAsia="zh-CN"/>
        </w:rPr>
        <w:fldChar w:fldCharType="separate"/>
      </w:r>
      <w:r w:rsidR="00520086">
        <w:rPr>
          <w:rFonts w:eastAsia="SimSun"/>
          <w:bCs/>
          <w:noProof/>
          <w:sz w:val="22"/>
          <w:lang w:val="en-US" w:eastAsia="zh-CN"/>
        </w:rPr>
        <w:t>1</w:t>
      </w:r>
      <w:r w:rsidRPr="001229EB">
        <w:rPr>
          <w:rFonts w:eastAsia="SimSun"/>
          <w:bCs/>
          <w:sz w:val="22"/>
          <w:lang w:val="en-US" w:eastAsia="zh-CN"/>
        </w:rPr>
        <w:fldChar w:fldCharType="end"/>
      </w:r>
      <w:bookmarkEnd w:id="5"/>
      <w:r w:rsidRPr="001229EB">
        <w:rPr>
          <w:rFonts w:eastAsia="SimSun"/>
          <w:bCs/>
          <w:sz w:val="22"/>
          <w:lang w:val="en-US" w:eastAsia="zh-CN"/>
        </w:rPr>
        <w:t xml:space="preserve"> Possible approaches for sub-band non-overlapping full duplex operation</w:t>
      </w:r>
    </w:p>
    <w:p w14:paraId="372D2847" w14:textId="6723C2E8" w:rsidR="00BB4A7C" w:rsidRDefault="008D37E1" w:rsidP="00646894">
      <w:pPr>
        <w:pStyle w:val="Observation"/>
      </w:pPr>
      <w:r>
        <w:t xml:space="preserve">Currently following options </w:t>
      </w:r>
      <w:r w:rsidR="00310C25">
        <w:t>can be considered for SBFD within a TDD carrier:</w:t>
      </w:r>
    </w:p>
    <w:p w14:paraId="069B9534" w14:textId="77777777" w:rsidR="00310C25" w:rsidRDefault="00310C25" w:rsidP="00310C25">
      <w:pPr>
        <w:pStyle w:val="Observation"/>
        <w:numPr>
          <w:ilvl w:val="1"/>
          <w:numId w:val="19"/>
        </w:numPr>
      </w:pPr>
      <w:r>
        <w:t>Single BWP containing either UL or DL sub-band (but not both). UL and DL sub-bands are present in different BWPs for enabling SBFD</w:t>
      </w:r>
    </w:p>
    <w:p w14:paraId="61F926A8" w14:textId="2D5058A6" w:rsidR="00310C25" w:rsidRDefault="00310C25" w:rsidP="00310C25">
      <w:pPr>
        <w:pStyle w:val="Observation"/>
        <w:numPr>
          <w:ilvl w:val="1"/>
          <w:numId w:val="19"/>
        </w:numPr>
      </w:pPr>
      <w:r>
        <w:t>Single BWP containing both UL and DL sub-band(s)</w:t>
      </w:r>
    </w:p>
    <w:p w14:paraId="439C7639" w14:textId="77777777" w:rsidR="00310C25" w:rsidRDefault="00310C25" w:rsidP="003D3BEB">
      <w:pPr>
        <w:spacing w:afterLines="50" w:after="120"/>
        <w:jc w:val="both"/>
        <w:rPr>
          <w:rFonts w:eastAsiaTheme="minorEastAsia"/>
          <w:sz w:val="22"/>
          <w:szCs w:val="22"/>
          <w:lang w:val="en-US"/>
        </w:rPr>
      </w:pPr>
    </w:p>
    <w:p w14:paraId="514C6149" w14:textId="493C429F" w:rsidR="003D3BEB" w:rsidRDefault="000565BF" w:rsidP="003D3BEB">
      <w:pPr>
        <w:spacing w:afterLines="50" w:after="120"/>
        <w:jc w:val="both"/>
        <w:rPr>
          <w:rFonts w:eastAsiaTheme="minorEastAsia"/>
          <w:sz w:val="22"/>
          <w:szCs w:val="22"/>
          <w:lang w:val="en-US"/>
        </w:rPr>
      </w:pPr>
      <w:r>
        <w:rPr>
          <w:rFonts w:eastAsiaTheme="minorEastAsia"/>
          <w:sz w:val="22"/>
          <w:szCs w:val="22"/>
          <w:lang w:val="en-US"/>
        </w:rPr>
        <w:t>To</w:t>
      </w:r>
      <w:r w:rsidR="0079525E">
        <w:rPr>
          <w:rFonts w:eastAsiaTheme="minorEastAsia"/>
          <w:sz w:val="22"/>
          <w:szCs w:val="22"/>
          <w:lang w:val="en-US"/>
        </w:rPr>
        <w:t xml:space="preserve"> understand the benefits and </w:t>
      </w:r>
      <w:r w:rsidR="008A7CEA">
        <w:rPr>
          <w:rFonts w:eastAsiaTheme="minorEastAsia"/>
          <w:sz w:val="22"/>
          <w:szCs w:val="22"/>
          <w:lang w:val="en-US"/>
        </w:rPr>
        <w:t xml:space="preserve">drawbacks of SBFD operation, </w:t>
      </w:r>
      <w:r w:rsidR="003D3BEB">
        <w:rPr>
          <w:rFonts w:eastAsiaTheme="minorEastAsia"/>
          <w:sz w:val="22"/>
          <w:szCs w:val="22"/>
          <w:lang w:val="en-US"/>
        </w:rPr>
        <w:t xml:space="preserve">SLS evaluations are required to study the performance of SBFD operation for different </w:t>
      </w:r>
      <w:r w:rsidR="008062E5">
        <w:rPr>
          <w:rFonts w:eastAsiaTheme="minorEastAsia"/>
          <w:sz w:val="22"/>
          <w:szCs w:val="22"/>
          <w:lang w:val="en-US"/>
        </w:rPr>
        <w:t xml:space="preserve">network </w:t>
      </w:r>
      <w:r w:rsidR="003D3BEB">
        <w:rPr>
          <w:rFonts w:eastAsiaTheme="minorEastAsia"/>
          <w:sz w:val="22"/>
          <w:szCs w:val="22"/>
          <w:lang w:val="en-US"/>
        </w:rPr>
        <w:t>scenarios</w:t>
      </w:r>
      <w:r>
        <w:rPr>
          <w:rFonts w:eastAsiaTheme="minorEastAsia"/>
          <w:sz w:val="22"/>
          <w:szCs w:val="22"/>
          <w:lang w:val="en-US"/>
        </w:rPr>
        <w:t xml:space="preserve"> </w:t>
      </w:r>
      <w:r w:rsidR="00666F5C">
        <w:rPr>
          <w:rFonts w:eastAsiaTheme="minorEastAsia"/>
          <w:sz w:val="22"/>
          <w:szCs w:val="22"/>
          <w:lang w:val="en-US"/>
        </w:rPr>
        <w:t>and SBFD approaches</w:t>
      </w:r>
      <w:r w:rsidR="008A7CEA">
        <w:rPr>
          <w:rFonts w:eastAsiaTheme="minorEastAsia"/>
          <w:sz w:val="22"/>
          <w:szCs w:val="22"/>
          <w:lang w:val="en-US"/>
        </w:rPr>
        <w:t>. Also, evaluation should consider</w:t>
      </w:r>
      <w:r w:rsidR="003D3BEB">
        <w:rPr>
          <w:rFonts w:eastAsiaTheme="minorEastAsia"/>
          <w:sz w:val="22"/>
          <w:szCs w:val="22"/>
          <w:lang w:val="en-US"/>
        </w:rPr>
        <w:t xml:space="preserve"> different types of interference scenarios which are captured in RAN1#109e as follows:</w:t>
      </w:r>
    </w:p>
    <w:p w14:paraId="7A3D0C13"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gNB self-interference</w:t>
      </w:r>
    </w:p>
    <w:p w14:paraId="13053DF3"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 xml:space="preserve">inter-site and co-site gNB-gNB co-channel inter-subband CLI </w:t>
      </w:r>
    </w:p>
    <w:p w14:paraId="4B264F4B"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 xml:space="preserve">(intra-cell/inter-cell) UE-UE co-channel inter-subband CLI </w:t>
      </w:r>
    </w:p>
    <w:p w14:paraId="17BCDD0B"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inter-site and co-site gNB-gNB co-channel intra-subband CLI</w:t>
      </w:r>
    </w:p>
    <w:p w14:paraId="4378BEF2"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(inter-cell) UE-UE co-channel intra-subband CLI (complex)</w:t>
      </w:r>
    </w:p>
    <w:p w14:paraId="0A421C7D"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gNB-gNB adjacent-channel CLI</w:t>
      </w:r>
    </w:p>
    <w:p w14:paraId="254BA155" w14:textId="77777777" w:rsidR="003D3BEB" w:rsidRPr="003B4533"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UE-UE adjacent-channel CLI.</w:t>
      </w:r>
    </w:p>
    <w:p w14:paraId="4030940B" w14:textId="77777777" w:rsidR="007C395B" w:rsidRDefault="003D3BEB" w:rsidP="003D3BEB">
      <w:pPr>
        <w:spacing w:afterLines="50" w:after="120"/>
        <w:jc w:val="both"/>
        <w:rPr>
          <w:rFonts w:eastAsiaTheme="minorEastAsia"/>
          <w:sz w:val="22"/>
          <w:szCs w:val="22"/>
          <w:lang w:val="en-US"/>
        </w:rPr>
      </w:pPr>
      <w:r>
        <w:rPr>
          <w:rFonts w:eastAsiaTheme="minorEastAsia"/>
          <w:sz w:val="22"/>
          <w:szCs w:val="22"/>
          <w:lang w:val="en-US"/>
        </w:rPr>
        <w:t xml:space="preserve">Out of the above, gNB self-interference, inter-subband and adjacent channel CLI modeling </w:t>
      </w:r>
      <w:r w:rsidR="007F7D29">
        <w:rPr>
          <w:rFonts w:eastAsiaTheme="minorEastAsia"/>
          <w:sz w:val="22"/>
          <w:szCs w:val="22"/>
          <w:lang w:val="en-US"/>
        </w:rPr>
        <w:t>are</w:t>
      </w:r>
      <w:r>
        <w:rPr>
          <w:rFonts w:eastAsiaTheme="minorEastAsia"/>
          <w:sz w:val="22"/>
          <w:szCs w:val="22"/>
          <w:lang w:val="en-US"/>
        </w:rPr>
        <w:t xml:space="preserve"> still pending on RAN4. However, for initial discussions it is still worth </w:t>
      </w:r>
      <w:r w:rsidR="007F7D29">
        <w:rPr>
          <w:rFonts w:eastAsiaTheme="minorEastAsia"/>
          <w:sz w:val="22"/>
          <w:szCs w:val="22"/>
          <w:lang w:val="en-US"/>
        </w:rPr>
        <w:t>the effort</w:t>
      </w:r>
      <w:r>
        <w:rPr>
          <w:rFonts w:eastAsiaTheme="minorEastAsia"/>
          <w:sz w:val="22"/>
          <w:szCs w:val="22"/>
          <w:lang w:val="en-US"/>
        </w:rPr>
        <w:t xml:space="preserve"> to try to evaluate which of the CLI scenarios are expected to cause more performance deterioration. </w:t>
      </w:r>
    </w:p>
    <w:p w14:paraId="73554B8F" w14:textId="481DC262" w:rsidR="00263139" w:rsidRPr="003D3BEB" w:rsidRDefault="005423FB" w:rsidP="003D3BEB">
      <w:pPr>
        <w:spacing w:afterLines="50" w:after="120"/>
        <w:jc w:val="both"/>
        <w:rPr>
          <w:rFonts w:eastAsiaTheme="minorEastAsia"/>
          <w:sz w:val="22"/>
          <w:szCs w:val="22"/>
          <w:lang w:val="en-US"/>
        </w:rPr>
      </w:pPr>
      <w:r>
        <w:rPr>
          <w:rFonts w:eastAsiaTheme="minorEastAsia"/>
          <w:sz w:val="22"/>
          <w:szCs w:val="22"/>
          <w:lang w:val="en-US"/>
        </w:rPr>
        <w:lastRenderedPageBreak/>
        <w:t xml:space="preserve">In the </w:t>
      </w:r>
      <w:r w:rsidR="00852370">
        <w:rPr>
          <w:rFonts w:eastAsiaTheme="minorEastAsia"/>
          <w:sz w:val="22"/>
          <w:szCs w:val="22"/>
          <w:lang w:val="en-US"/>
        </w:rPr>
        <w:t xml:space="preserve">RAN1#109e meeting, majority of the discussion </w:t>
      </w:r>
      <w:r w:rsidR="007C395B">
        <w:rPr>
          <w:rFonts w:eastAsiaTheme="minorEastAsia"/>
          <w:sz w:val="22"/>
          <w:szCs w:val="22"/>
          <w:lang w:val="en-US"/>
        </w:rPr>
        <w:t xml:space="preserve">around </w:t>
      </w:r>
      <w:r w:rsidR="00237C19">
        <w:rPr>
          <w:rFonts w:eastAsiaTheme="minorEastAsia"/>
          <w:sz w:val="22"/>
          <w:szCs w:val="22"/>
          <w:lang w:val="en-US"/>
        </w:rPr>
        <w:t xml:space="preserve">evaluation </w:t>
      </w:r>
      <w:r w:rsidR="00852370">
        <w:rPr>
          <w:rFonts w:eastAsiaTheme="minorEastAsia"/>
          <w:sz w:val="22"/>
          <w:szCs w:val="22"/>
          <w:lang w:val="en-US"/>
        </w:rPr>
        <w:t>was centered on gNB self-interference mitigation</w:t>
      </w:r>
      <w:r w:rsidR="00237C19">
        <w:rPr>
          <w:rFonts w:eastAsiaTheme="minorEastAsia"/>
          <w:sz w:val="22"/>
          <w:szCs w:val="22"/>
          <w:lang w:val="en-US"/>
        </w:rPr>
        <w:t xml:space="preserve">. </w:t>
      </w:r>
      <w:r w:rsidR="003D3BEB">
        <w:rPr>
          <w:rFonts w:eastAsiaTheme="minorEastAsia"/>
          <w:sz w:val="22"/>
          <w:szCs w:val="22"/>
          <w:lang w:val="en-US"/>
        </w:rPr>
        <w:t xml:space="preserve">In this </w:t>
      </w:r>
      <w:r w:rsidR="00990393">
        <w:rPr>
          <w:rFonts w:eastAsiaTheme="minorEastAsia"/>
          <w:sz w:val="22"/>
          <w:szCs w:val="22"/>
          <w:lang w:val="en-US"/>
        </w:rPr>
        <w:t xml:space="preserve">document, we provide a basic model for UE-UE </w:t>
      </w:r>
      <w:r>
        <w:rPr>
          <w:rFonts w:eastAsiaTheme="minorEastAsia"/>
          <w:sz w:val="22"/>
          <w:szCs w:val="22"/>
          <w:lang w:val="en-US"/>
        </w:rPr>
        <w:t>inter-subband CLI and try to identify its impact on DL performance of UEs due to SBFD operation.</w:t>
      </w:r>
      <w:r w:rsidR="00237C19">
        <w:rPr>
          <w:rFonts w:eastAsiaTheme="minorEastAsia"/>
          <w:sz w:val="22"/>
          <w:szCs w:val="22"/>
          <w:lang w:val="en-US"/>
        </w:rPr>
        <w:t xml:space="preserve"> Note that these results can be revisited again after RAN4 concludes on CLI modeling.</w:t>
      </w:r>
    </w:p>
    <w:p w14:paraId="3390AE57" w14:textId="3333969A" w:rsidR="00770488" w:rsidRPr="00EE092A" w:rsidRDefault="00263139" w:rsidP="00770488">
      <w:pPr>
        <w:pStyle w:val="Heading1"/>
        <w:numPr>
          <w:ilvl w:val="0"/>
          <w:numId w:val="6"/>
        </w:numPr>
        <w:spacing w:before="180" w:after="120"/>
        <w:rPr>
          <w:rFonts w:eastAsia="MS Mincho"/>
          <w:b/>
          <w:bCs/>
          <w:szCs w:val="24"/>
          <w:lang w:val="en-US"/>
        </w:rPr>
      </w:pPr>
      <w:r>
        <w:rPr>
          <w:rFonts w:eastAsia="MS Mincho"/>
          <w:b/>
          <w:bCs/>
          <w:szCs w:val="24"/>
          <w:lang w:val="en-US"/>
        </w:rPr>
        <w:t xml:space="preserve">Evaluation </w:t>
      </w:r>
      <w:r w:rsidR="000B4F28">
        <w:rPr>
          <w:rFonts w:eastAsia="MS Mincho"/>
          <w:b/>
          <w:bCs/>
          <w:szCs w:val="24"/>
          <w:lang w:val="en-US"/>
        </w:rPr>
        <w:t>A</w:t>
      </w:r>
      <w:r>
        <w:rPr>
          <w:rFonts w:eastAsia="MS Mincho"/>
          <w:b/>
          <w:bCs/>
          <w:szCs w:val="24"/>
          <w:lang w:val="en-US"/>
        </w:rPr>
        <w:t xml:space="preserve">ssumptions </w:t>
      </w:r>
    </w:p>
    <w:p w14:paraId="08734E76" w14:textId="5FFE3A08" w:rsidR="00417768" w:rsidRDefault="00C105D5" w:rsidP="00C105D5">
      <w:pPr>
        <w:rPr>
          <w:rFonts w:eastAsia="Malgun Gothic"/>
          <w:sz w:val="21"/>
          <w:szCs w:val="21"/>
          <w:lang w:val="en-US" w:eastAsia="ko-KR"/>
        </w:rPr>
      </w:pPr>
      <w:r>
        <w:rPr>
          <w:rFonts w:hint="eastAsia"/>
          <w:sz w:val="22"/>
          <w:szCs w:val="22"/>
          <w:lang w:val="en-US"/>
        </w:rPr>
        <w:t>F</w:t>
      </w:r>
      <w:r>
        <w:rPr>
          <w:sz w:val="22"/>
          <w:szCs w:val="22"/>
          <w:lang w:val="en-US"/>
        </w:rPr>
        <w:t xml:space="preserve">or the modeling of </w:t>
      </w:r>
      <w:r w:rsidR="00A65089">
        <w:rPr>
          <w:sz w:val="22"/>
          <w:szCs w:val="22"/>
          <w:lang w:val="en-US"/>
        </w:rPr>
        <w:t xml:space="preserve">inter-subband </w:t>
      </w:r>
      <w:r w:rsidR="00A64BD8">
        <w:rPr>
          <w:sz w:val="22"/>
          <w:szCs w:val="22"/>
          <w:lang w:val="en-US"/>
        </w:rPr>
        <w:t xml:space="preserve">UE </w:t>
      </w:r>
      <w:r w:rsidR="00A65089">
        <w:rPr>
          <w:sz w:val="22"/>
          <w:szCs w:val="22"/>
          <w:lang w:val="en-US"/>
        </w:rPr>
        <w:t>CLI</w:t>
      </w:r>
      <w:r>
        <w:rPr>
          <w:rFonts w:eastAsia="Malgun Gothic"/>
          <w:sz w:val="21"/>
          <w:szCs w:val="21"/>
          <w:lang w:val="en-US" w:eastAsia="ko-KR"/>
        </w:rPr>
        <w:t xml:space="preserve"> whether analog filter can be used or not is unclear. </w:t>
      </w:r>
      <w:r w:rsidR="00417768">
        <w:rPr>
          <w:rFonts w:eastAsia="Malgun Gothic"/>
          <w:sz w:val="21"/>
          <w:szCs w:val="21"/>
          <w:lang w:val="en-US" w:eastAsia="ko-KR"/>
        </w:rPr>
        <w:t xml:space="preserve">However, to </w:t>
      </w:r>
      <w:r w:rsidR="00690C72">
        <w:rPr>
          <w:rFonts w:eastAsia="Malgun Gothic"/>
          <w:sz w:val="21"/>
          <w:szCs w:val="21"/>
          <w:lang w:val="en-US" w:eastAsia="ko-KR"/>
        </w:rPr>
        <w:t>get an idea of</w:t>
      </w:r>
      <w:r w:rsidR="00417768">
        <w:rPr>
          <w:rFonts w:eastAsia="Malgun Gothic"/>
          <w:sz w:val="21"/>
          <w:szCs w:val="21"/>
          <w:lang w:val="en-US" w:eastAsia="ko-KR"/>
        </w:rPr>
        <w:t xml:space="preserve"> the </w:t>
      </w:r>
      <w:r w:rsidR="0063462C">
        <w:rPr>
          <w:rFonts w:eastAsia="Malgun Gothic"/>
          <w:sz w:val="21"/>
          <w:szCs w:val="21"/>
          <w:lang w:val="en-US" w:eastAsia="ko-KR"/>
        </w:rPr>
        <w:t>worst-case</w:t>
      </w:r>
      <w:r w:rsidR="00417768">
        <w:rPr>
          <w:rFonts w:eastAsia="Malgun Gothic"/>
          <w:sz w:val="21"/>
          <w:szCs w:val="21"/>
          <w:lang w:val="en-US" w:eastAsia="ko-KR"/>
        </w:rPr>
        <w:t xml:space="preserve"> impact </w:t>
      </w:r>
      <w:r w:rsidR="0027111F">
        <w:rPr>
          <w:rFonts w:eastAsia="Malgun Gothic"/>
          <w:sz w:val="21"/>
          <w:szCs w:val="21"/>
          <w:lang w:val="en-US" w:eastAsia="ko-KR"/>
        </w:rPr>
        <w:t xml:space="preserve">we assume that </w:t>
      </w:r>
      <w:r w:rsidR="00417768">
        <w:rPr>
          <w:rFonts w:eastAsia="Malgun Gothic"/>
          <w:sz w:val="21"/>
          <w:szCs w:val="21"/>
          <w:lang w:val="en-US" w:eastAsia="ko-KR"/>
        </w:rPr>
        <w:t>filter is not used</w:t>
      </w:r>
      <w:r w:rsidR="00A64BD8">
        <w:rPr>
          <w:rFonts w:eastAsia="Malgun Gothic"/>
          <w:sz w:val="21"/>
          <w:szCs w:val="21"/>
          <w:lang w:val="en-US" w:eastAsia="ko-KR"/>
        </w:rPr>
        <w:t xml:space="preserve"> at UE to isolate DL and UL subbands</w:t>
      </w:r>
      <w:r w:rsidR="0027111F">
        <w:rPr>
          <w:rFonts w:eastAsia="Malgun Gothic"/>
          <w:sz w:val="21"/>
          <w:szCs w:val="21"/>
          <w:lang w:val="en-US" w:eastAsia="ko-KR"/>
        </w:rPr>
        <w:t xml:space="preserve"> for SLS evaluations. In such case, we assume that PSD </w:t>
      </w:r>
      <w:r w:rsidR="003F4622">
        <w:rPr>
          <w:rFonts w:eastAsia="Malgun Gothic"/>
          <w:sz w:val="21"/>
          <w:szCs w:val="21"/>
          <w:lang w:val="en-US" w:eastAsia="ko-KR"/>
        </w:rPr>
        <w:t>of inter-subband emissions can be approximated as following</w:t>
      </w:r>
      <w:r w:rsidR="00690C72">
        <w:rPr>
          <w:rFonts w:eastAsia="Malgun Gothic"/>
          <w:sz w:val="21"/>
          <w:szCs w:val="21"/>
          <w:lang w:val="en-US" w:eastAsia="ko-KR"/>
        </w:rPr>
        <w:t xml:space="preserve"> [</w:t>
      </w:r>
      <w:r w:rsidR="006E5298">
        <w:rPr>
          <w:rFonts w:eastAsia="Malgun Gothic"/>
          <w:sz w:val="21"/>
          <w:szCs w:val="21"/>
          <w:lang w:val="en-US" w:eastAsia="ko-KR"/>
        </w:rPr>
        <w:t>2</w:t>
      </w:r>
      <w:r w:rsidR="00690C72">
        <w:rPr>
          <w:rFonts w:eastAsia="Malgun Gothic"/>
          <w:sz w:val="21"/>
          <w:szCs w:val="21"/>
          <w:lang w:val="en-US" w:eastAsia="ko-KR"/>
        </w:rPr>
        <w:t>]</w:t>
      </w:r>
      <w:r w:rsidR="003F4622">
        <w:rPr>
          <w:rFonts w:eastAsia="Malgun Gothic"/>
          <w:sz w:val="21"/>
          <w:szCs w:val="21"/>
          <w:lang w:val="en-US" w:eastAsia="ko-KR"/>
        </w:rPr>
        <w:t>:</w:t>
      </w:r>
    </w:p>
    <w:p w14:paraId="029E00DB" w14:textId="188DDC1A" w:rsidR="003F4622" w:rsidRDefault="00593AC3" w:rsidP="00C105D5">
      <w:pPr>
        <w:rPr>
          <w:rFonts w:eastAsia="Malgun Gothic"/>
          <w:sz w:val="21"/>
          <w:szCs w:val="21"/>
          <w:lang w:val="en-US" w:eastAsia="ko-KR"/>
        </w:rPr>
      </w:pPr>
      <m:oMathPara>
        <m:oMath>
          <m:r>
            <w:rPr>
              <w:rFonts w:ascii="Cambria Math" w:eastAsia="Malgun Gothic" w:hAnsi="Cambria Math"/>
              <w:sz w:val="21"/>
              <w:szCs w:val="21"/>
              <w:lang w:val="en-US" w:eastAsia="ko-KR"/>
            </w:rPr>
            <m:t>P</m:t>
          </m:r>
          <m:d>
            <m:dPr>
              <m:ctrlPr>
                <w:rPr>
                  <w:rFonts w:ascii="Cambria Math" w:eastAsia="Malgun Gothic" w:hAnsi="Cambria Math"/>
                  <w:i/>
                  <w:sz w:val="21"/>
                  <w:szCs w:val="21"/>
                  <w:lang w:val="en-US" w:eastAsia="ko-KR"/>
                </w:rPr>
              </m:ctrlPr>
            </m:dPr>
            <m:e>
              <m:r>
                <w:rPr>
                  <w:rFonts w:ascii="Cambria Math" w:eastAsia="Malgun Gothic" w:hAnsi="Cambria Math"/>
                  <w:sz w:val="21"/>
                  <w:szCs w:val="21"/>
                  <w:lang w:val="en-US" w:eastAsia="ko-KR"/>
                </w:rPr>
                <m:t>f</m:t>
              </m:r>
            </m:e>
          </m:d>
          <m:r>
            <w:rPr>
              <w:rFonts w:ascii="Cambria Math" w:eastAsia="Malgun Gothic" w:hAnsi="Cambria Math"/>
              <w:sz w:val="21"/>
              <w:szCs w:val="21"/>
              <w:lang w:val="en-US" w:eastAsia="ko-KR"/>
            </w:rPr>
            <m:t>=</m:t>
          </m:r>
          <m:f>
            <m:fPr>
              <m:ctrlPr>
                <w:rPr>
                  <w:rFonts w:ascii="Cambria Math" w:eastAsia="Malgun Gothic" w:hAnsi="Cambria Math"/>
                  <w:i/>
                  <w:sz w:val="21"/>
                  <w:szCs w:val="21"/>
                  <w:lang w:val="en-US" w:eastAsia="ko-KR"/>
                </w:rPr>
              </m:ctrlPr>
            </m:fPr>
            <m:num>
              <m:r>
                <w:rPr>
                  <w:rFonts w:ascii="Cambria Math" w:eastAsia="Malgun Gothic" w:hAnsi="Cambria Math"/>
                  <w:sz w:val="21"/>
                  <w:szCs w:val="21"/>
                  <w:lang w:val="en-US" w:eastAsia="ko-KR"/>
                </w:rPr>
                <m:t>1</m:t>
              </m:r>
            </m:num>
            <m:den>
              <m:sSub>
                <m:sSubPr>
                  <m:ctrlPr>
                    <w:rPr>
                      <w:rFonts w:ascii="Cambria Math" w:eastAsia="Malgun Gothic" w:hAnsi="Cambria Math"/>
                      <w:i/>
                      <w:sz w:val="21"/>
                      <w:szCs w:val="21"/>
                      <w:lang w:val="en-US" w:eastAsia="ko-KR"/>
                    </w:rPr>
                  </m:ctrlPr>
                </m:sSubPr>
                <m:e>
                  <m:r>
                    <w:rPr>
                      <w:rFonts w:ascii="Cambria Math" w:eastAsia="Malgun Gothic" w:hAnsi="Cambria Math"/>
                      <w:sz w:val="21"/>
                      <w:szCs w:val="21"/>
                      <w:lang w:val="en-US" w:eastAsia="ko-KR"/>
                    </w:rPr>
                    <m:t>T</m:t>
                  </m:r>
                </m:e>
                <m:sub>
                  <m:r>
                    <w:rPr>
                      <w:rFonts w:ascii="Cambria Math" w:eastAsia="Malgun Gothic" w:hAnsi="Cambria Math"/>
                      <w:sz w:val="21"/>
                      <w:szCs w:val="21"/>
                      <w:lang w:val="en-US" w:eastAsia="ko-KR"/>
                    </w:rPr>
                    <m:t>s</m:t>
                  </m:r>
                </m:sub>
              </m:sSub>
            </m:den>
          </m:f>
          <m:nary>
            <m:naryPr>
              <m:chr m:val="∑"/>
              <m:limLoc m:val="undOvr"/>
              <m:supHide m:val="1"/>
              <m:ctrlPr>
                <w:rPr>
                  <w:rFonts w:ascii="Cambria Math" w:eastAsia="Malgun Gothic" w:hAnsi="Cambria Math"/>
                  <w:i/>
                  <w:sz w:val="21"/>
                  <w:szCs w:val="21"/>
                  <w:lang w:val="en-US" w:eastAsia="ko-KR"/>
                </w:rPr>
              </m:ctrlPr>
            </m:naryPr>
            <m:sub>
              <m:r>
                <w:rPr>
                  <w:rFonts w:ascii="Cambria Math" w:eastAsia="Malgun Gothic" w:hAnsi="Cambria Math"/>
                  <w:sz w:val="21"/>
                  <w:szCs w:val="21"/>
                  <w:lang w:val="en-US" w:eastAsia="ko-KR"/>
                </w:rPr>
                <m:t>k</m:t>
              </m:r>
            </m:sub>
            <m:sup/>
            <m:e>
              <m:sSup>
                <m:sSupPr>
                  <m:ctrlPr>
                    <w:rPr>
                      <w:rFonts w:ascii="Cambria Math" w:eastAsia="Malgun Gothic" w:hAnsi="Cambria Math"/>
                      <w:i/>
                      <w:sz w:val="21"/>
                      <w:szCs w:val="21"/>
                      <w:lang w:val="en-US" w:eastAsia="ko-KR"/>
                    </w:rPr>
                  </m:ctrlPr>
                </m:sSupPr>
                <m:e>
                  <m:d>
                    <m:dPr>
                      <m:begChr m:val="|"/>
                      <m:endChr m:val="|"/>
                      <m:ctrlPr>
                        <w:rPr>
                          <w:rFonts w:ascii="Cambria Math" w:eastAsia="Malgun Gothic" w:hAnsi="Cambria Math"/>
                          <w:i/>
                          <w:sz w:val="21"/>
                          <w:szCs w:val="21"/>
                          <w:lang w:val="en-US" w:eastAsia="ko-KR"/>
                        </w:rPr>
                      </m:ctrlPr>
                    </m:dPr>
                    <m:e>
                      <m:sSub>
                        <m:sSubPr>
                          <m:ctrlPr>
                            <w:rPr>
                              <w:rFonts w:ascii="Cambria Math" w:eastAsia="Malgun Gothic" w:hAnsi="Cambria Math"/>
                              <w:i/>
                              <w:sz w:val="21"/>
                              <w:szCs w:val="21"/>
                              <w:lang w:val="en-US" w:eastAsia="ko-KR"/>
                            </w:rPr>
                          </m:ctrlPr>
                        </m:sSubPr>
                        <m:e>
                          <m:r>
                            <w:rPr>
                              <w:rFonts w:ascii="Cambria Math" w:eastAsia="Malgun Gothic" w:hAnsi="Cambria Math"/>
                              <w:sz w:val="21"/>
                              <w:szCs w:val="21"/>
                              <w:lang w:val="en-US" w:eastAsia="ko-KR"/>
                            </w:rPr>
                            <m:t>G</m:t>
                          </m:r>
                        </m:e>
                        <m:sub>
                          <m:r>
                            <w:rPr>
                              <w:rFonts w:ascii="Cambria Math" w:eastAsia="Malgun Gothic" w:hAnsi="Cambria Math"/>
                              <w:sz w:val="21"/>
                              <w:szCs w:val="21"/>
                              <w:lang w:val="en-US" w:eastAsia="ko-KR"/>
                            </w:rPr>
                            <m:t>k</m:t>
                          </m:r>
                        </m:sub>
                      </m:sSub>
                      <m:d>
                        <m:dPr>
                          <m:ctrlPr>
                            <w:rPr>
                              <w:rFonts w:ascii="Cambria Math" w:eastAsia="Malgun Gothic" w:hAnsi="Cambria Math"/>
                              <w:i/>
                              <w:sz w:val="21"/>
                              <w:szCs w:val="21"/>
                              <w:lang w:val="en-US" w:eastAsia="ko-KR"/>
                            </w:rPr>
                          </m:ctrlPr>
                        </m:dPr>
                        <m:e>
                          <m:r>
                            <w:rPr>
                              <w:rFonts w:ascii="Cambria Math" w:eastAsia="Malgun Gothic" w:hAnsi="Cambria Math"/>
                              <w:sz w:val="21"/>
                              <w:szCs w:val="21"/>
                              <w:lang w:val="en-US" w:eastAsia="ko-KR"/>
                            </w:rPr>
                            <m:t>f</m:t>
                          </m:r>
                        </m:e>
                      </m:d>
                    </m:e>
                  </m:d>
                </m:e>
                <m:sup>
                  <m:r>
                    <w:rPr>
                      <w:rFonts w:ascii="Cambria Math" w:eastAsia="Malgun Gothic" w:hAnsi="Cambria Math"/>
                      <w:sz w:val="21"/>
                      <w:szCs w:val="21"/>
                      <w:lang w:val="en-US" w:eastAsia="ko-KR"/>
                    </w:rPr>
                    <m:t>2</m:t>
                  </m:r>
                </m:sup>
              </m:sSup>
              <m:d>
                <m:dPr>
                  <m:begChr m:val="["/>
                  <m:endChr m:val="]"/>
                  <m:ctrlPr>
                    <w:rPr>
                      <w:rFonts w:ascii="Cambria Math" w:eastAsia="Malgun Gothic" w:hAnsi="Cambria Math"/>
                      <w:i/>
                      <w:sz w:val="21"/>
                      <w:szCs w:val="21"/>
                      <w:lang w:val="en-US" w:eastAsia="ko-KR"/>
                    </w:rPr>
                  </m:ctrlPr>
                </m:dPr>
                <m:e>
                  <m:r>
                    <w:rPr>
                      <w:rFonts w:ascii="Cambria Math" w:eastAsia="Malgun Gothic" w:hAnsi="Cambria Math"/>
                      <w:sz w:val="21"/>
                      <w:szCs w:val="21"/>
                      <w:lang w:val="en-US" w:eastAsia="ko-KR"/>
                    </w:rPr>
                    <m:t>1+2</m:t>
                  </m:r>
                  <m:f>
                    <m:fPr>
                      <m:ctrlPr>
                        <w:rPr>
                          <w:rFonts w:ascii="Cambria Math" w:eastAsia="Malgun Gothic" w:hAnsi="Cambria Math"/>
                          <w:i/>
                          <w:sz w:val="21"/>
                          <w:szCs w:val="21"/>
                          <w:lang w:val="en-US" w:eastAsia="ko-KR"/>
                        </w:rPr>
                      </m:ctrlPr>
                    </m:fPr>
                    <m:num>
                      <m:r>
                        <w:rPr>
                          <w:rFonts w:ascii="Cambria Math" w:eastAsia="Malgun Gothic" w:hAnsi="Cambria Math"/>
                          <w:sz w:val="21"/>
                          <w:szCs w:val="21"/>
                          <w:lang w:val="en-US" w:eastAsia="ko-KR"/>
                        </w:rPr>
                        <m:t>CP</m:t>
                      </m:r>
                    </m:num>
                    <m:den>
                      <m:r>
                        <w:rPr>
                          <w:rFonts w:ascii="Cambria Math" w:eastAsia="Malgun Gothic" w:hAnsi="Cambria Math"/>
                          <w:sz w:val="21"/>
                          <w:szCs w:val="21"/>
                          <w:lang w:val="en-US" w:eastAsia="ko-KR"/>
                        </w:rPr>
                        <m:t>N+CP</m:t>
                      </m:r>
                    </m:den>
                  </m:f>
                  <m:r>
                    <m:rPr>
                      <m:sty m:val="p"/>
                    </m:rPr>
                    <w:rPr>
                      <w:rFonts w:ascii="Cambria Math" w:eastAsia="Malgun Gothic" w:hAnsi="Cambria Math"/>
                      <w:sz w:val="21"/>
                      <w:szCs w:val="21"/>
                      <w:lang w:val="en-US" w:eastAsia="ko-KR"/>
                    </w:rPr>
                    <m:t>cos⁡</m:t>
                  </m:r>
                  <m:r>
                    <w:rPr>
                      <w:rFonts w:ascii="Cambria Math" w:eastAsia="Malgun Gothic" w:hAnsi="Cambria Math"/>
                      <w:sz w:val="21"/>
                      <w:szCs w:val="21"/>
                      <w:lang w:val="en-US" w:eastAsia="ko-KR"/>
                    </w:rPr>
                    <m:t>(</m:t>
                  </m:r>
                  <m:f>
                    <m:fPr>
                      <m:ctrlPr>
                        <w:rPr>
                          <w:rFonts w:ascii="Cambria Math" w:eastAsia="Malgun Gothic" w:hAnsi="Cambria Math"/>
                          <w:i/>
                          <w:sz w:val="21"/>
                          <w:szCs w:val="21"/>
                          <w:lang w:val="en-US" w:eastAsia="ko-KR"/>
                        </w:rPr>
                      </m:ctrlPr>
                    </m:fPr>
                    <m:num>
                      <m:r>
                        <w:rPr>
                          <w:rFonts w:ascii="Cambria Math" w:eastAsia="Malgun Gothic" w:hAnsi="Cambria Math"/>
                          <w:sz w:val="21"/>
                          <w:szCs w:val="21"/>
                          <w:lang w:val="en-US" w:eastAsia="ko-KR"/>
                        </w:rPr>
                        <m:t>2πf</m:t>
                      </m:r>
                    </m:num>
                    <m:den>
                      <m:r>
                        <w:rPr>
                          <w:rFonts w:ascii="Cambria Math" w:eastAsia="Malgun Gothic" w:hAnsi="Cambria Math"/>
                          <w:sz w:val="21"/>
                          <w:szCs w:val="21"/>
                          <w:lang w:val="en-US" w:eastAsia="ko-KR"/>
                        </w:rPr>
                        <m:t>∆f</m:t>
                      </m:r>
                    </m:den>
                  </m:f>
                  <m:r>
                    <w:rPr>
                      <w:rFonts w:ascii="Cambria Math" w:eastAsia="Malgun Gothic" w:hAnsi="Cambria Math"/>
                      <w:sz w:val="21"/>
                      <w:szCs w:val="21"/>
                      <w:lang w:val="en-US" w:eastAsia="ko-KR"/>
                    </w:rPr>
                    <m:t>)</m:t>
                  </m:r>
                </m:e>
              </m:d>
            </m:e>
          </m:nary>
        </m:oMath>
      </m:oMathPara>
    </w:p>
    <w:p w14:paraId="04AECA61" w14:textId="4B0E7F02" w:rsidR="00C105D5" w:rsidRDefault="00C105D5" w:rsidP="00C105D5">
      <w:pPr>
        <w:rPr>
          <w:sz w:val="22"/>
          <w:szCs w:val="22"/>
          <w:lang w:val="en-US"/>
        </w:rPr>
      </w:pPr>
    </w:p>
    <w:p w14:paraId="51F1EF23" w14:textId="6663A1A4" w:rsidR="00412C18" w:rsidRPr="00432E3D" w:rsidRDefault="002133D3" w:rsidP="00412C18">
      <w:pPr>
        <w:rPr>
          <w:sz w:val="22"/>
          <w:szCs w:val="22"/>
          <w:lang w:val="en-US"/>
        </w:rPr>
      </w:pPr>
      <w:r>
        <w:rPr>
          <w:sz w:val="22"/>
          <w:szCs w:val="22"/>
          <w:lang w:val="en-US"/>
        </w:rPr>
        <w:t>Here, N is number of subcarriers, CP is cyclic prefix duration</w:t>
      </w:r>
      <w:r w:rsidR="00432E3D">
        <w:rPr>
          <w:sz w:val="22"/>
          <w:szCs w:val="22"/>
          <w:lang w:val="en-US"/>
        </w:rPr>
        <w:t xml:space="preserve"> G</w:t>
      </w:r>
      <w:r w:rsidR="00432E3D">
        <w:rPr>
          <w:sz w:val="22"/>
          <w:szCs w:val="22"/>
          <w:vertAlign w:val="subscript"/>
          <w:lang w:val="en-US"/>
        </w:rPr>
        <w:t>k</w:t>
      </w:r>
      <w:r w:rsidR="00432E3D">
        <w:rPr>
          <w:sz w:val="22"/>
          <w:szCs w:val="22"/>
          <w:lang w:val="en-US"/>
        </w:rPr>
        <w:t xml:space="preserve">(f) </w:t>
      </w:r>
      <w:r w:rsidR="00432E3D" w:rsidRPr="00432E3D">
        <w:rPr>
          <w:sz w:val="22"/>
          <w:szCs w:val="22"/>
          <w:lang w:val="en-US"/>
        </w:rPr>
        <w:t>is the power spectral density of the</w:t>
      </w:r>
      <w:r w:rsidR="00D10414">
        <w:rPr>
          <w:sz w:val="22"/>
          <w:szCs w:val="22"/>
          <w:lang w:val="en-US"/>
        </w:rPr>
        <w:t xml:space="preserve"> modulation</w:t>
      </w:r>
      <w:r w:rsidR="00432E3D" w:rsidRPr="00432E3D">
        <w:rPr>
          <w:sz w:val="22"/>
          <w:szCs w:val="22"/>
          <w:lang w:val="en-US"/>
        </w:rPr>
        <w:t xml:space="preserve"> pulse on </w:t>
      </w:r>
      <w:r w:rsidR="00432E3D">
        <w:rPr>
          <w:sz w:val="22"/>
          <w:szCs w:val="22"/>
          <w:lang w:val="en-US"/>
        </w:rPr>
        <w:t>sub-</w:t>
      </w:r>
      <w:r w:rsidR="00432E3D" w:rsidRPr="00432E3D">
        <w:rPr>
          <w:sz w:val="22"/>
          <w:szCs w:val="22"/>
          <w:lang w:val="en-US"/>
        </w:rPr>
        <w:t>carrier k. Assuming a brickwall filter, G</w:t>
      </w:r>
      <w:r w:rsidR="00432E3D">
        <w:rPr>
          <w:sz w:val="22"/>
          <w:szCs w:val="22"/>
          <w:vertAlign w:val="subscript"/>
          <w:lang w:val="en-US"/>
        </w:rPr>
        <w:t>k</w:t>
      </w:r>
      <w:r w:rsidR="00432E3D" w:rsidRPr="00432E3D">
        <w:rPr>
          <w:sz w:val="22"/>
          <w:szCs w:val="22"/>
          <w:lang w:val="en-US"/>
        </w:rPr>
        <w:t>(f) becomes the sinc</w:t>
      </w:r>
      <w:r w:rsidR="00432E3D" w:rsidRPr="00432E3D">
        <w:rPr>
          <w:sz w:val="22"/>
          <w:szCs w:val="22"/>
          <w:vertAlign w:val="superscript"/>
          <w:lang w:val="en-US"/>
        </w:rPr>
        <w:t>2</w:t>
      </w:r>
      <w:r w:rsidR="00432E3D" w:rsidRPr="00432E3D">
        <w:rPr>
          <w:sz w:val="22"/>
          <w:szCs w:val="22"/>
          <w:lang w:val="en-US"/>
        </w:rPr>
        <w:t xml:space="preserve"> function centered on the active </w:t>
      </w:r>
      <w:r w:rsidR="00432E3D">
        <w:rPr>
          <w:sz w:val="22"/>
          <w:szCs w:val="22"/>
          <w:lang w:val="en-US"/>
        </w:rPr>
        <w:t>sub-</w:t>
      </w:r>
      <w:r w:rsidR="00432E3D" w:rsidRPr="00432E3D">
        <w:rPr>
          <w:sz w:val="22"/>
          <w:szCs w:val="22"/>
          <w:lang w:val="en-US"/>
        </w:rPr>
        <w:t>carrier.</w:t>
      </w:r>
      <w:r w:rsidR="00EE52C5">
        <w:rPr>
          <w:sz w:val="22"/>
          <w:szCs w:val="22"/>
          <w:lang w:val="en-US"/>
        </w:rPr>
        <w:t xml:space="preserve"> We use the above model to </w:t>
      </w:r>
      <w:r w:rsidR="00203587">
        <w:rPr>
          <w:sz w:val="22"/>
          <w:szCs w:val="22"/>
          <w:lang w:val="en-US"/>
        </w:rPr>
        <w:t xml:space="preserve">determine </w:t>
      </w:r>
      <w:r w:rsidR="00F4641A">
        <w:rPr>
          <w:sz w:val="22"/>
          <w:szCs w:val="22"/>
          <w:lang w:val="en-US"/>
        </w:rPr>
        <w:t xml:space="preserve">inter-subband CLI on each DL subcarrier due to </w:t>
      </w:r>
      <w:r w:rsidR="00A23F01">
        <w:rPr>
          <w:sz w:val="22"/>
          <w:szCs w:val="22"/>
          <w:lang w:val="en-US"/>
        </w:rPr>
        <w:t xml:space="preserve">each PRB </w:t>
      </w:r>
      <w:r w:rsidR="00866F7D">
        <w:rPr>
          <w:sz w:val="22"/>
          <w:szCs w:val="22"/>
          <w:lang w:val="en-US"/>
        </w:rPr>
        <w:t>of UL transmission from a proximity UE.</w:t>
      </w:r>
      <w:r w:rsidR="00D22F63">
        <w:rPr>
          <w:sz w:val="22"/>
          <w:szCs w:val="22"/>
          <w:lang w:val="en-US"/>
        </w:rPr>
        <w:t xml:space="preserve"> To </w:t>
      </w:r>
      <w:r w:rsidR="0015223A">
        <w:rPr>
          <w:sz w:val="22"/>
          <w:szCs w:val="22"/>
          <w:lang w:val="en-US"/>
        </w:rPr>
        <w:t>consider</w:t>
      </w:r>
      <w:r w:rsidR="00F918D4">
        <w:rPr>
          <w:sz w:val="22"/>
          <w:szCs w:val="22"/>
          <w:lang w:val="en-US"/>
        </w:rPr>
        <w:t xml:space="preserve"> non-orthogonality</w:t>
      </w:r>
      <w:r w:rsidR="0015223A">
        <w:rPr>
          <w:sz w:val="22"/>
          <w:szCs w:val="22"/>
          <w:lang w:val="en-US"/>
        </w:rPr>
        <w:t xml:space="preserve"> between UL and DL subband</w:t>
      </w:r>
      <w:r w:rsidR="00F918D4">
        <w:rPr>
          <w:sz w:val="22"/>
          <w:szCs w:val="22"/>
          <w:lang w:val="en-US"/>
        </w:rPr>
        <w:t>, a random frequency error is introduced</w:t>
      </w:r>
      <w:r w:rsidR="00430970">
        <w:rPr>
          <w:sz w:val="22"/>
          <w:szCs w:val="22"/>
          <w:lang w:val="en-US"/>
        </w:rPr>
        <w:t xml:space="preserve"> (uniformly distributed between </w:t>
      </w:r>
      <w:r w:rsidR="00780F1F">
        <w:rPr>
          <w:sz w:val="22"/>
          <w:szCs w:val="22"/>
          <w:lang w:val="en-US"/>
        </w:rPr>
        <w:t>-0.1ppm</w:t>
      </w:r>
      <w:r w:rsidR="00430970">
        <w:rPr>
          <w:sz w:val="22"/>
          <w:szCs w:val="22"/>
          <w:lang w:val="en-US"/>
        </w:rPr>
        <w:t xml:space="preserve"> and 0.1ppm)</w:t>
      </w:r>
      <w:r w:rsidR="00C91A85">
        <w:rPr>
          <w:sz w:val="22"/>
          <w:szCs w:val="22"/>
          <w:lang w:val="en-US"/>
        </w:rPr>
        <w:t>.</w:t>
      </w:r>
      <w:r w:rsidR="00411951">
        <w:rPr>
          <w:sz w:val="22"/>
          <w:szCs w:val="22"/>
          <w:lang w:val="en-US"/>
        </w:rPr>
        <w:t xml:space="preserve"> </w:t>
      </w:r>
      <w:r w:rsidR="007C3370">
        <w:rPr>
          <w:sz w:val="22"/>
          <w:szCs w:val="22"/>
          <w:lang w:val="en-US"/>
        </w:rPr>
        <w:t xml:space="preserve">The resultant PSD </w:t>
      </w:r>
      <w:r w:rsidR="00A91968">
        <w:rPr>
          <w:sz w:val="22"/>
          <w:szCs w:val="22"/>
          <w:lang w:val="en-US"/>
        </w:rPr>
        <w:t>from this model is shown in</w:t>
      </w:r>
      <w:r w:rsidR="001229EB">
        <w:rPr>
          <w:sz w:val="22"/>
          <w:szCs w:val="22"/>
          <w:lang w:val="en-US"/>
        </w:rPr>
        <w:t xml:space="preserve"> </w:t>
      </w:r>
      <w:r w:rsidR="001229EB">
        <w:rPr>
          <w:sz w:val="22"/>
          <w:szCs w:val="22"/>
          <w:lang w:val="en-US"/>
        </w:rPr>
        <w:fldChar w:fldCharType="begin"/>
      </w:r>
      <w:r w:rsidR="001229EB">
        <w:rPr>
          <w:sz w:val="22"/>
          <w:szCs w:val="22"/>
          <w:lang w:val="en-US"/>
        </w:rPr>
        <w:instrText xml:space="preserve"> REF _Ref110595840 \h </w:instrText>
      </w:r>
      <w:r w:rsidR="001229EB">
        <w:rPr>
          <w:sz w:val="22"/>
          <w:szCs w:val="22"/>
          <w:lang w:val="en-US"/>
        </w:rPr>
      </w:r>
      <w:r w:rsidR="001229EB">
        <w:rPr>
          <w:sz w:val="22"/>
          <w:szCs w:val="22"/>
          <w:lang w:val="en-US"/>
        </w:rPr>
        <w:fldChar w:fldCharType="separate"/>
      </w:r>
      <w:r w:rsidR="001229EB">
        <w:t xml:space="preserve">Figure </w:t>
      </w:r>
      <w:r w:rsidR="001229EB">
        <w:rPr>
          <w:noProof/>
        </w:rPr>
        <w:t>2</w:t>
      </w:r>
      <w:r w:rsidR="001229EB">
        <w:rPr>
          <w:sz w:val="22"/>
          <w:szCs w:val="22"/>
          <w:lang w:val="en-US"/>
        </w:rPr>
        <w:fldChar w:fldCharType="end"/>
      </w:r>
      <w:r w:rsidR="001229EB">
        <w:rPr>
          <w:sz w:val="22"/>
          <w:szCs w:val="22"/>
          <w:lang w:val="en-US"/>
        </w:rPr>
        <w:t>.</w:t>
      </w:r>
      <w:r w:rsidR="005C117A">
        <w:rPr>
          <w:sz w:val="22"/>
          <w:szCs w:val="22"/>
          <w:lang w:val="en-US"/>
        </w:rPr>
        <w:t xml:space="preserve"> Based on this model, the</w:t>
      </w:r>
      <w:r w:rsidR="004A7E77">
        <w:rPr>
          <w:sz w:val="22"/>
          <w:szCs w:val="22"/>
          <w:lang w:val="en-US"/>
        </w:rPr>
        <w:t xml:space="preserve">re is </w:t>
      </w:r>
      <w:r w:rsidR="006A6672">
        <w:rPr>
          <w:sz w:val="22"/>
          <w:szCs w:val="22"/>
          <w:lang w:val="en-US"/>
        </w:rPr>
        <w:t xml:space="preserve">expected to be </w:t>
      </w:r>
      <w:r w:rsidR="004A7E77">
        <w:rPr>
          <w:sz w:val="22"/>
          <w:szCs w:val="22"/>
          <w:lang w:val="en-US"/>
        </w:rPr>
        <w:t>a</w:t>
      </w:r>
      <w:r w:rsidR="00E21886">
        <w:rPr>
          <w:sz w:val="22"/>
          <w:szCs w:val="22"/>
          <w:lang w:val="en-US"/>
        </w:rPr>
        <w:t>n</w:t>
      </w:r>
      <w:r w:rsidR="004A7E77">
        <w:rPr>
          <w:sz w:val="22"/>
          <w:szCs w:val="22"/>
          <w:lang w:val="en-US"/>
        </w:rPr>
        <w:t xml:space="preserve"> isolation of at least 50dB </w:t>
      </w:r>
      <w:r w:rsidR="00D56DB7">
        <w:rPr>
          <w:sz w:val="22"/>
          <w:szCs w:val="22"/>
          <w:lang w:val="en-US"/>
        </w:rPr>
        <w:t>for</w:t>
      </w:r>
      <w:r w:rsidR="005C117A">
        <w:rPr>
          <w:sz w:val="22"/>
          <w:szCs w:val="22"/>
          <w:lang w:val="en-US"/>
        </w:rPr>
        <w:t xml:space="preserve"> </w:t>
      </w:r>
      <w:r w:rsidR="00D74794">
        <w:rPr>
          <w:sz w:val="22"/>
          <w:szCs w:val="22"/>
          <w:lang w:val="en-US"/>
        </w:rPr>
        <w:t>leakage power</w:t>
      </w:r>
      <w:r w:rsidR="00E21886">
        <w:rPr>
          <w:sz w:val="22"/>
          <w:szCs w:val="22"/>
          <w:lang w:val="en-US"/>
        </w:rPr>
        <w:t xml:space="preserve"> emissions</w:t>
      </w:r>
      <w:r w:rsidR="00D74794">
        <w:rPr>
          <w:sz w:val="22"/>
          <w:szCs w:val="22"/>
          <w:lang w:val="en-US"/>
        </w:rPr>
        <w:t xml:space="preserve"> </w:t>
      </w:r>
      <w:r w:rsidR="00E21886">
        <w:rPr>
          <w:sz w:val="22"/>
          <w:szCs w:val="22"/>
          <w:lang w:val="en-US"/>
        </w:rPr>
        <w:t>to</w:t>
      </w:r>
      <w:r w:rsidR="00D74794">
        <w:rPr>
          <w:sz w:val="22"/>
          <w:szCs w:val="22"/>
          <w:lang w:val="en-US"/>
        </w:rPr>
        <w:t xml:space="preserve"> adjacent subband </w:t>
      </w:r>
      <w:r w:rsidR="00E21886">
        <w:rPr>
          <w:sz w:val="22"/>
          <w:szCs w:val="22"/>
          <w:lang w:val="en-US"/>
        </w:rPr>
        <w:t xml:space="preserve">by </w:t>
      </w:r>
      <w:r w:rsidR="00D56DB7">
        <w:rPr>
          <w:sz w:val="22"/>
          <w:szCs w:val="22"/>
          <w:lang w:val="en-US"/>
        </w:rPr>
        <w:t>using</w:t>
      </w:r>
      <w:r w:rsidR="000266AB">
        <w:rPr>
          <w:sz w:val="22"/>
          <w:szCs w:val="22"/>
          <w:lang w:val="en-US"/>
        </w:rPr>
        <w:t xml:space="preserve"> a single PRB </w:t>
      </w:r>
      <w:r w:rsidR="00D56DB7">
        <w:rPr>
          <w:sz w:val="22"/>
          <w:szCs w:val="22"/>
          <w:lang w:val="en-US"/>
        </w:rPr>
        <w:t>frequency gap</w:t>
      </w:r>
      <w:r w:rsidR="000266AB">
        <w:rPr>
          <w:sz w:val="22"/>
          <w:szCs w:val="22"/>
          <w:lang w:val="en-US"/>
        </w:rPr>
        <w:t xml:space="preserve">. So, we expect that </w:t>
      </w:r>
      <w:r w:rsidR="00566191">
        <w:rPr>
          <w:sz w:val="22"/>
          <w:szCs w:val="22"/>
          <w:lang w:val="en-US"/>
        </w:rPr>
        <w:t>inter-sub</w:t>
      </w:r>
      <w:r w:rsidR="00525678">
        <w:rPr>
          <w:sz w:val="22"/>
          <w:szCs w:val="22"/>
          <w:lang w:val="en-US"/>
        </w:rPr>
        <w:t>b</w:t>
      </w:r>
      <w:r w:rsidR="00566191">
        <w:rPr>
          <w:sz w:val="22"/>
          <w:szCs w:val="22"/>
          <w:lang w:val="en-US"/>
        </w:rPr>
        <w:t xml:space="preserve">and inter-UE CLI is not </w:t>
      </w:r>
      <w:r w:rsidR="00FD0ED0">
        <w:rPr>
          <w:sz w:val="22"/>
          <w:szCs w:val="22"/>
          <w:lang w:val="en-US"/>
        </w:rPr>
        <w:t xml:space="preserve">apparently </w:t>
      </w:r>
      <w:r w:rsidR="00525678">
        <w:rPr>
          <w:sz w:val="22"/>
          <w:szCs w:val="22"/>
          <w:lang w:val="en-US"/>
        </w:rPr>
        <w:t xml:space="preserve">a </w:t>
      </w:r>
      <w:r w:rsidR="00566191">
        <w:rPr>
          <w:sz w:val="22"/>
          <w:szCs w:val="22"/>
          <w:lang w:val="en-US"/>
        </w:rPr>
        <w:t>serious concern</w:t>
      </w:r>
      <w:r w:rsidR="00A27ADC">
        <w:rPr>
          <w:sz w:val="22"/>
          <w:szCs w:val="22"/>
          <w:lang w:val="en-US"/>
        </w:rPr>
        <w:t xml:space="preserve"> for SBFD operation</w:t>
      </w:r>
      <w:r w:rsidR="00566191">
        <w:rPr>
          <w:sz w:val="22"/>
          <w:szCs w:val="22"/>
          <w:lang w:val="en-US"/>
        </w:rPr>
        <w:t>.</w:t>
      </w:r>
      <w:r w:rsidR="00A91968">
        <w:rPr>
          <w:sz w:val="22"/>
          <w:szCs w:val="22"/>
          <w:lang w:val="en-US"/>
        </w:rPr>
        <w:t xml:space="preserve"> </w:t>
      </w:r>
      <w:r w:rsidR="00412C18">
        <w:rPr>
          <w:sz w:val="22"/>
          <w:szCs w:val="22"/>
          <w:lang w:val="en-US"/>
        </w:rPr>
        <w:t xml:space="preserve">Note that in the figure, for each frequency point a random frequency error was used (for better illustration purpose), but in SLS the frequency error is randomly selected once per UE UL transmission so that all the UL PRBs of an UL transmission are associated with same frequency error. We may still need to consider impact due to other non-orthogonalities e.g. due to UL symbol end point during an ongoing DL symbol. </w:t>
      </w:r>
    </w:p>
    <w:p w14:paraId="27502DE9" w14:textId="496FF5E5" w:rsidR="00566191" w:rsidRDefault="00566191" w:rsidP="00C105D5">
      <w:pPr>
        <w:rPr>
          <w:sz w:val="22"/>
          <w:szCs w:val="22"/>
          <w:lang w:val="en-US"/>
        </w:rPr>
      </w:pPr>
    </w:p>
    <w:p w14:paraId="69D8D876" w14:textId="3353EBE4" w:rsidR="008C4787" w:rsidRDefault="00E67003" w:rsidP="008C4787">
      <w:pPr>
        <w:keepNext/>
        <w:jc w:val="center"/>
      </w:pPr>
      <w:r>
        <w:rPr>
          <w:noProof/>
          <w:sz w:val="22"/>
          <w:szCs w:val="22"/>
        </w:rPr>
        <w:drawing>
          <wp:inline distT="0" distB="0" distL="0" distR="0" wp14:anchorId="738DB1CB" wp14:editId="57350C6A">
            <wp:extent cx="4416725" cy="3316095"/>
            <wp:effectExtent l="0" t="0" r="317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6725" cy="3316095"/>
                    </a:xfrm>
                    <a:prstGeom prst="rect">
                      <a:avLst/>
                    </a:prstGeom>
                    <a:noFill/>
                    <a:ln>
                      <a:noFill/>
                    </a:ln>
                  </pic:spPr>
                </pic:pic>
              </a:graphicData>
            </a:graphic>
          </wp:inline>
        </w:drawing>
      </w:r>
    </w:p>
    <w:p w14:paraId="4C7EF758" w14:textId="695E0ECD" w:rsidR="00566191" w:rsidRPr="00E51545" w:rsidRDefault="008C4787" w:rsidP="00E51545">
      <w:pPr>
        <w:pStyle w:val="Caption"/>
        <w:jc w:val="center"/>
        <w:rPr>
          <w:sz w:val="22"/>
          <w:szCs w:val="22"/>
          <w:lang w:val="en-US"/>
        </w:rPr>
      </w:pPr>
      <w:bookmarkStart w:id="6" w:name="_Ref110595840"/>
      <w:r>
        <w:t xml:space="preserve">Figure </w:t>
      </w:r>
      <w:r>
        <w:fldChar w:fldCharType="begin"/>
      </w:r>
      <w:r>
        <w:instrText xml:space="preserve"> SEQ Figure \* ARABIC </w:instrText>
      </w:r>
      <w:r>
        <w:fldChar w:fldCharType="separate"/>
      </w:r>
      <w:r w:rsidR="00520086">
        <w:rPr>
          <w:noProof/>
        </w:rPr>
        <w:t>2</w:t>
      </w:r>
      <w:r>
        <w:fldChar w:fldCharType="end"/>
      </w:r>
      <w:bookmarkEnd w:id="6"/>
      <w:r>
        <w:t xml:space="preserve"> Inter-subband </w:t>
      </w:r>
      <w:r w:rsidR="006D4840">
        <w:t xml:space="preserve">emission </w:t>
      </w:r>
      <w:r w:rsidR="00C4231B">
        <w:t xml:space="preserve">model </w:t>
      </w:r>
      <w:r w:rsidR="007F05DB">
        <w:t>for 1 PRB UL transmission</w:t>
      </w:r>
    </w:p>
    <w:p w14:paraId="0016AEE1" w14:textId="59900EEF" w:rsidR="009C5DB1" w:rsidRPr="004308AD" w:rsidRDefault="00A370CA" w:rsidP="004308AD">
      <w:pPr>
        <w:spacing w:afterLines="50" w:after="120"/>
        <w:jc w:val="both"/>
        <w:rPr>
          <w:rFonts w:eastAsiaTheme="minorEastAsia"/>
          <w:sz w:val="22"/>
          <w:szCs w:val="22"/>
          <w:lang w:val="en-US"/>
        </w:rPr>
      </w:pPr>
      <w:r>
        <w:rPr>
          <w:rFonts w:eastAsiaTheme="minorEastAsia"/>
          <w:sz w:val="22"/>
          <w:szCs w:val="22"/>
          <w:lang w:val="en-US"/>
        </w:rPr>
        <w:t xml:space="preserve">For the evaluation framework, we </w:t>
      </w:r>
      <w:r w:rsidR="004D63A8">
        <w:rPr>
          <w:rFonts w:eastAsiaTheme="minorEastAsia"/>
          <w:sz w:val="22"/>
          <w:szCs w:val="22"/>
          <w:lang w:val="en-US"/>
        </w:rPr>
        <w:t>model</w:t>
      </w:r>
      <w:r w:rsidR="00332C4F">
        <w:rPr>
          <w:rFonts w:eastAsiaTheme="minorEastAsia"/>
          <w:sz w:val="22"/>
          <w:szCs w:val="22"/>
          <w:lang w:val="en-US"/>
        </w:rPr>
        <w:t xml:space="preserve"> the scenario</w:t>
      </w:r>
      <w:r>
        <w:rPr>
          <w:rFonts w:eastAsiaTheme="minorEastAsia"/>
          <w:sz w:val="22"/>
          <w:szCs w:val="22"/>
          <w:lang w:val="en-US"/>
        </w:rPr>
        <w:t xml:space="preserve"> </w:t>
      </w:r>
      <w:r w:rsidR="00332C4F">
        <w:rPr>
          <w:rFonts w:eastAsiaTheme="minorEastAsia"/>
          <w:sz w:val="22"/>
          <w:szCs w:val="22"/>
          <w:lang w:val="en-US"/>
        </w:rPr>
        <w:t>where</w:t>
      </w:r>
      <w:r>
        <w:rPr>
          <w:rFonts w:eastAsiaTheme="minorEastAsia"/>
          <w:sz w:val="22"/>
          <w:szCs w:val="22"/>
          <w:lang w:val="en-US"/>
        </w:rPr>
        <w:t xml:space="preserve"> SBFD is performed over different BWPs in the same cell (i.e. UL subband and DL subband are present in separate BWPs of the cell). </w:t>
      </w:r>
      <w:r w:rsidR="008552E0">
        <w:rPr>
          <w:rFonts w:eastAsiaTheme="minorEastAsia"/>
          <w:sz w:val="22"/>
          <w:szCs w:val="22"/>
          <w:lang w:val="en-US"/>
        </w:rPr>
        <w:t>Also, we assume 2 BWPs per cell of equal PRB size</w:t>
      </w:r>
      <w:r w:rsidR="00CA66C4">
        <w:rPr>
          <w:rFonts w:eastAsiaTheme="minorEastAsia"/>
          <w:sz w:val="22"/>
          <w:szCs w:val="22"/>
          <w:lang w:val="en-US"/>
        </w:rPr>
        <w:t xml:space="preserve"> (100 PRBs)</w:t>
      </w:r>
      <w:r w:rsidR="00521862">
        <w:rPr>
          <w:rFonts w:eastAsiaTheme="minorEastAsia"/>
          <w:sz w:val="22"/>
          <w:szCs w:val="22"/>
          <w:lang w:val="en-US"/>
        </w:rPr>
        <w:t xml:space="preserve"> where </w:t>
      </w:r>
      <w:r w:rsidR="00240D26">
        <w:rPr>
          <w:rFonts w:eastAsiaTheme="minorEastAsia"/>
          <w:sz w:val="22"/>
          <w:szCs w:val="22"/>
          <w:lang w:val="en-US"/>
        </w:rPr>
        <w:t>during SBFD operation one bandwidth part is allotted to UL subband and other BWP is allotted to DL subband</w:t>
      </w:r>
      <w:r w:rsidR="00A97CE9">
        <w:rPr>
          <w:rFonts w:eastAsiaTheme="minorEastAsia"/>
          <w:sz w:val="22"/>
          <w:szCs w:val="22"/>
          <w:lang w:val="en-US"/>
        </w:rPr>
        <w:t>.</w:t>
      </w:r>
    </w:p>
    <w:p w14:paraId="0B77CB89" w14:textId="40744FCB" w:rsidR="00263139" w:rsidRPr="00EE092A" w:rsidRDefault="00263139" w:rsidP="00263139">
      <w:pPr>
        <w:pStyle w:val="Heading1"/>
        <w:numPr>
          <w:ilvl w:val="0"/>
          <w:numId w:val="6"/>
        </w:numPr>
        <w:spacing w:before="180" w:after="120"/>
        <w:rPr>
          <w:rFonts w:eastAsia="MS Mincho"/>
          <w:b/>
          <w:bCs/>
          <w:szCs w:val="24"/>
          <w:lang w:val="en-US"/>
        </w:rPr>
      </w:pPr>
      <w:r>
        <w:rPr>
          <w:rFonts w:eastAsia="MS Mincho"/>
          <w:b/>
          <w:bCs/>
          <w:szCs w:val="24"/>
          <w:lang w:val="en-US"/>
        </w:rPr>
        <w:lastRenderedPageBreak/>
        <w:t xml:space="preserve">Initial </w:t>
      </w:r>
      <w:r w:rsidR="006F278A">
        <w:rPr>
          <w:rFonts w:eastAsia="MS Mincho"/>
          <w:b/>
          <w:bCs/>
          <w:szCs w:val="24"/>
          <w:lang w:val="en-US"/>
        </w:rPr>
        <w:t>E</w:t>
      </w:r>
      <w:r>
        <w:rPr>
          <w:rFonts w:eastAsia="MS Mincho"/>
          <w:b/>
          <w:bCs/>
          <w:szCs w:val="24"/>
          <w:lang w:val="en-US"/>
        </w:rPr>
        <w:t xml:space="preserve">valuation </w:t>
      </w:r>
      <w:r w:rsidR="006F278A">
        <w:rPr>
          <w:rFonts w:eastAsia="MS Mincho"/>
          <w:b/>
          <w:bCs/>
          <w:szCs w:val="24"/>
          <w:lang w:val="en-US"/>
        </w:rPr>
        <w:t>R</w:t>
      </w:r>
      <w:r>
        <w:rPr>
          <w:rFonts w:eastAsia="MS Mincho"/>
          <w:b/>
          <w:bCs/>
          <w:szCs w:val="24"/>
          <w:lang w:val="en-US"/>
        </w:rPr>
        <w:t>esults</w:t>
      </w:r>
      <w:r w:rsidR="006F278A">
        <w:rPr>
          <w:rFonts w:eastAsia="MS Mincho"/>
          <w:b/>
          <w:bCs/>
          <w:szCs w:val="24"/>
          <w:lang w:val="en-US"/>
        </w:rPr>
        <w:t xml:space="preserve"> for UE-UE CLI</w:t>
      </w:r>
    </w:p>
    <w:p w14:paraId="117594D9" w14:textId="0B815885" w:rsidR="00A558EB" w:rsidRDefault="00206C3A" w:rsidP="00793F46">
      <w:pPr>
        <w:spacing w:afterLines="50" w:after="120"/>
        <w:jc w:val="both"/>
        <w:rPr>
          <w:rFonts w:eastAsiaTheme="minorEastAsia"/>
          <w:noProof/>
          <w:sz w:val="22"/>
          <w:szCs w:val="22"/>
          <w:lang w:val="en-US"/>
        </w:rPr>
      </w:pPr>
      <w:r>
        <w:rPr>
          <w:rFonts w:eastAsiaTheme="minorEastAsia"/>
          <w:noProof/>
          <w:sz w:val="22"/>
          <w:szCs w:val="22"/>
          <w:lang w:val="en-US"/>
        </w:rPr>
        <w:t xml:space="preserve">We carry out 2 set of simulations. In the first set, we </w:t>
      </w:r>
      <w:r w:rsidR="00804464">
        <w:rPr>
          <w:rFonts w:eastAsiaTheme="minorEastAsia"/>
          <w:noProof/>
          <w:sz w:val="22"/>
          <w:szCs w:val="22"/>
          <w:lang w:val="en-US"/>
        </w:rPr>
        <w:t xml:space="preserve">try to evaluate the DL peformance of UEs when all cells of the network </w:t>
      </w:r>
      <w:r w:rsidR="001A2DE6">
        <w:rPr>
          <w:rFonts w:eastAsiaTheme="minorEastAsia"/>
          <w:noProof/>
          <w:sz w:val="22"/>
          <w:szCs w:val="22"/>
          <w:lang w:val="en-US"/>
        </w:rPr>
        <w:t>follow the same SBFD configuration</w:t>
      </w:r>
      <w:r w:rsidR="00314EBE">
        <w:rPr>
          <w:rFonts w:eastAsiaTheme="minorEastAsia"/>
          <w:noProof/>
          <w:sz w:val="22"/>
          <w:szCs w:val="22"/>
          <w:lang w:val="en-US"/>
        </w:rPr>
        <w:t xml:space="preserve">. While, in the second set we evaluate the impact of </w:t>
      </w:r>
      <w:r w:rsidR="00754C49">
        <w:rPr>
          <w:rFonts w:eastAsiaTheme="minorEastAsia"/>
          <w:noProof/>
          <w:sz w:val="22"/>
          <w:szCs w:val="22"/>
          <w:lang w:val="en-US"/>
        </w:rPr>
        <w:t xml:space="preserve">inter-cell UE intra-subband interference by using </w:t>
      </w:r>
      <w:r w:rsidR="00141A72">
        <w:rPr>
          <w:rFonts w:eastAsiaTheme="minorEastAsia"/>
          <w:noProof/>
          <w:sz w:val="22"/>
          <w:szCs w:val="22"/>
          <w:lang w:val="en-US"/>
        </w:rPr>
        <w:t xml:space="preserve">2 different </w:t>
      </w:r>
      <w:r w:rsidR="00B0520D">
        <w:rPr>
          <w:rFonts w:eastAsiaTheme="minorEastAsia"/>
          <w:noProof/>
          <w:sz w:val="22"/>
          <w:szCs w:val="22"/>
          <w:lang w:val="en-US"/>
        </w:rPr>
        <w:t>SBFD</w:t>
      </w:r>
      <w:r w:rsidR="00141A72">
        <w:rPr>
          <w:rFonts w:eastAsiaTheme="minorEastAsia"/>
          <w:noProof/>
          <w:sz w:val="22"/>
          <w:szCs w:val="22"/>
          <w:lang w:val="en-US"/>
        </w:rPr>
        <w:t xml:space="preserve"> configurations</w:t>
      </w:r>
      <w:r w:rsidR="00F45BB5">
        <w:rPr>
          <w:rFonts w:eastAsiaTheme="minorEastAsia"/>
          <w:noProof/>
          <w:sz w:val="22"/>
          <w:szCs w:val="22"/>
          <w:lang w:val="en-US"/>
        </w:rPr>
        <w:t xml:space="preserve"> </w:t>
      </w:r>
      <w:r w:rsidR="00505E16">
        <w:rPr>
          <w:rFonts w:eastAsiaTheme="minorEastAsia"/>
          <w:noProof/>
          <w:sz w:val="22"/>
          <w:szCs w:val="22"/>
          <w:lang w:val="en-US"/>
        </w:rPr>
        <w:t>applied to the cells in the network</w:t>
      </w:r>
      <w:r w:rsidR="00141A72">
        <w:rPr>
          <w:rFonts w:eastAsiaTheme="minorEastAsia"/>
          <w:noProof/>
          <w:sz w:val="22"/>
          <w:szCs w:val="22"/>
          <w:lang w:val="en-US"/>
        </w:rPr>
        <w:t xml:space="preserve">. </w:t>
      </w:r>
    </w:p>
    <w:p w14:paraId="65777796" w14:textId="49F2602F" w:rsidR="00A558EB" w:rsidRPr="004C20D6" w:rsidRDefault="00097810" w:rsidP="00793F46">
      <w:pPr>
        <w:spacing w:afterLines="50" w:after="120"/>
        <w:jc w:val="both"/>
        <w:rPr>
          <w:rFonts w:eastAsiaTheme="minorEastAsia"/>
          <w:b/>
          <w:bCs/>
          <w:noProof/>
          <w:sz w:val="22"/>
          <w:szCs w:val="22"/>
          <w:u w:val="single"/>
          <w:lang w:val="en-US"/>
        </w:rPr>
      </w:pPr>
      <w:r w:rsidRPr="004C20D6">
        <w:rPr>
          <w:rFonts w:eastAsiaTheme="minorEastAsia"/>
          <w:b/>
          <w:bCs/>
          <w:noProof/>
          <w:sz w:val="22"/>
          <w:szCs w:val="22"/>
          <w:u w:val="single"/>
          <w:lang w:val="en-US"/>
        </w:rPr>
        <w:t>Common SBFD Configuration across all cells</w:t>
      </w:r>
    </w:p>
    <w:p w14:paraId="7D634CB8" w14:textId="34E1A031" w:rsidR="00D846C1" w:rsidRDefault="0018485E" w:rsidP="00793F46">
      <w:pPr>
        <w:spacing w:afterLines="50" w:after="120"/>
        <w:jc w:val="both"/>
        <w:rPr>
          <w:rFonts w:eastAsiaTheme="minorEastAsia"/>
          <w:noProof/>
          <w:sz w:val="22"/>
          <w:szCs w:val="22"/>
          <w:lang w:val="en-US"/>
        </w:rPr>
      </w:pPr>
      <w:r>
        <w:rPr>
          <w:rFonts w:eastAsiaTheme="minorEastAsia"/>
          <w:noProof/>
          <w:sz w:val="22"/>
          <w:szCs w:val="22"/>
          <w:lang w:val="en-US"/>
        </w:rPr>
        <w:t>In this set, we use SBFD configuration as D</w:t>
      </w:r>
      <w:r w:rsidR="00651234">
        <w:rPr>
          <w:rFonts w:eastAsiaTheme="minorEastAsia"/>
          <w:noProof/>
          <w:sz w:val="22"/>
          <w:szCs w:val="22"/>
          <w:lang w:val="en-US"/>
        </w:rPr>
        <w:t>XXXU</w:t>
      </w:r>
      <w:r w:rsidR="004B78A6">
        <w:rPr>
          <w:rFonts w:eastAsiaTheme="minorEastAsia"/>
          <w:noProof/>
          <w:sz w:val="22"/>
          <w:szCs w:val="22"/>
          <w:lang w:val="en-US"/>
        </w:rPr>
        <w:t xml:space="preserve">, </w:t>
      </w:r>
      <w:r w:rsidR="00407BE8">
        <w:rPr>
          <w:rFonts w:eastAsiaTheme="minorEastAsia"/>
          <w:noProof/>
          <w:sz w:val="22"/>
          <w:szCs w:val="22"/>
          <w:lang w:val="en-US"/>
        </w:rPr>
        <w:t xml:space="preserve">where all cells in the network </w:t>
      </w:r>
      <w:r w:rsidR="00D35E09">
        <w:rPr>
          <w:rFonts w:eastAsiaTheme="minorEastAsia"/>
          <w:noProof/>
          <w:sz w:val="22"/>
          <w:szCs w:val="22"/>
          <w:lang w:val="en-US"/>
        </w:rPr>
        <w:t xml:space="preserve">share the same SBFD configuration. </w:t>
      </w:r>
      <w:r w:rsidR="00664026">
        <w:rPr>
          <w:rFonts w:eastAsiaTheme="minorEastAsia"/>
          <w:noProof/>
          <w:sz w:val="22"/>
          <w:szCs w:val="22"/>
          <w:lang w:val="en-US"/>
        </w:rPr>
        <w:t xml:space="preserve">We model a frequency guard band </w:t>
      </w:r>
      <w:r w:rsidR="00571BCD">
        <w:rPr>
          <w:rFonts w:eastAsiaTheme="minorEastAsia"/>
          <w:noProof/>
          <w:sz w:val="22"/>
          <w:szCs w:val="22"/>
          <w:lang w:val="en-US"/>
        </w:rPr>
        <w:t>of</w:t>
      </w:r>
      <w:r w:rsidR="00BA2916">
        <w:rPr>
          <w:rFonts w:eastAsiaTheme="minorEastAsia"/>
          <w:noProof/>
          <w:sz w:val="22"/>
          <w:szCs w:val="22"/>
          <w:lang w:val="en-US"/>
        </w:rPr>
        <w:t xml:space="preserve"> N number of PRBs </w:t>
      </w:r>
      <w:r w:rsidR="00664026">
        <w:rPr>
          <w:rFonts w:eastAsiaTheme="minorEastAsia"/>
          <w:noProof/>
          <w:sz w:val="22"/>
          <w:szCs w:val="22"/>
          <w:lang w:val="en-US"/>
        </w:rPr>
        <w:t xml:space="preserve">between the UL and DL subbands </w:t>
      </w:r>
      <w:r w:rsidR="004547F8">
        <w:rPr>
          <w:rFonts w:eastAsiaTheme="minorEastAsia"/>
          <w:noProof/>
          <w:sz w:val="22"/>
          <w:szCs w:val="22"/>
          <w:lang w:val="en-US"/>
        </w:rPr>
        <w:t xml:space="preserve">(same SCS of 30kHz is </w:t>
      </w:r>
      <w:r w:rsidR="004D63A8">
        <w:rPr>
          <w:rFonts w:eastAsiaTheme="minorEastAsia"/>
          <w:noProof/>
          <w:sz w:val="22"/>
          <w:szCs w:val="22"/>
          <w:lang w:val="en-US"/>
        </w:rPr>
        <w:t>modeled</w:t>
      </w:r>
      <w:r w:rsidR="004547F8">
        <w:rPr>
          <w:rFonts w:eastAsiaTheme="minorEastAsia"/>
          <w:noProof/>
          <w:sz w:val="22"/>
          <w:szCs w:val="22"/>
          <w:lang w:val="en-US"/>
        </w:rPr>
        <w:t xml:space="preserve"> for DL and UL)</w:t>
      </w:r>
      <w:r w:rsidR="00664026">
        <w:rPr>
          <w:rFonts w:eastAsiaTheme="minorEastAsia"/>
          <w:noProof/>
          <w:sz w:val="22"/>
          <w:szCs w:val="22"/>
          <w:lang w:val="en-US"/>
        </w:rPr>
        <w:t>.</w:t>
      </w:r>
    </w:p>
    <w:p w14:paraId="52E97F21" w14:textId="69054F76" w:rsidR="004C20D6" w:rsidRDefault="00502DD3" w:rsidP="00D846C1">
      <w:pPr>
        <w:spacing w:afterLines="50" w:after="120"/>
        <w:jc w:val="center"/>
        <w:rPr>
          <w:rFonts w:eastAsiaTheme="minorEastAsia"/>
          <w:noProof/>
          <w:sz w:val="22"/>
          <w:szCs w:val="22"/>
          <w:lang w:val="en-US"/>
        </w:rPr>
      </w:pPr>
      <w:r>
        <w:rPr>
          <w:rFonts w:eastAsiaTheme="minorEastAsia"/>
          <w:noProof/>
          <w:sz w:val="22"/>
          <w:szCs w:val="22"/>
          <w:lang w:val="en-US"/>
        </w:rPr>
        <w:drawing>
          <wp:inline distT="0" distB="0" distL="0" distR="0" wp14:anchorId="7311DCCF" wp14:editId="79CF39E0">
            <wp:extent cx="2527539" cy="2535071"/>
            <wp:effectExtent l="0" t="0" r="635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6454" cy="2564072"/>
                    </a:xfrm>
                    <a:prstGeom prst="rect">
                      <a:avLst/>
                    </a:prstGeom>
                    <a:noFill/>
                  </pic:spPr>
                </pic:pic>
              </a:graphicData>
            </a:graphic>
          </wp:inline>
        </w:drawing>
      </w:r>
    </w:p>
    <w:p w14:paraId="32D86F63" w14:textId="77777777" w:rsidR="003718F4" w:rsidRDefault="003718F4" w:rsidP="00793F46">
      <w:pPr>
        <w:spacing w:afterLines="50" w:after="120"/>
        <w:jc w:val="both"/>
        <w:rPr>
          <w:rFonts w:eastAsiaTheme="minorEastAsia"/>
          <w:noProof/>
          <w:sz w:val="22"/>
          <w:szCs w:val="22"/>
          <w:lang w:val="en-US"/>
        </w:rPr>
      </w:pPr>
    </w:p>
    <w:p w14:paraId="123AE9D4" w14:textId="556DF5E4" w:rsidR="006F7689" w:rsidRDefault="006F7689" w:rsidP="00793F46">
      <w:pPr>
        <w:spacing w:afterLines="50" w:after="120"/>
        <w:jc w:val="both"/>
        <w:rPr>
          <w:rFonts w:eastAsiaTheme="minorEastAsia"/>
          <w:noProof/>
          <w:sz w:val="22"/>
          <w:szCs w:val="22"/>
          <w:lang w:val="en-US"/>
        </w:rPr>
      </w:pPr>
      <w:r>
        <w:rPr>
          <w:rFonts w:eastAsiaTheme="minorEastAsia"/>
          <w:noProof/>
          <w:sz w:val="22"/>
          <w:szCs w:val="22"/>
          <w:lang w:val="en-US"/>
        </w:rPr>
        <w:t>For SLS simulation, we evaluate PDSCH performance while changing the frequency guard band value between the UL and DL subbands. Metrics that we are considering are DL SINR</w:t>
      </w:r>
      <w:r w:rsidR="00ED4F3A">
        <w:rPr>
          <w:rFonts w:eastAsiaTheme="minorEastAsia"/>
          <w:noProof/>
          <w:sz w:val="22"/>
          <w:szCs w:val="22"/>
          <w:lang w:val="en-US"/>
        </w:rPr>
        <w:t xml:space="preserve"> and</w:t>
      </w:r>
      <w:r>
        <w:rPr>
          <w:rFonts w:eastAsiaTheme="minorEastAsia"/>
          <w:noProof/>
          <w:sz w:val="22"/>
          <w:szCs w:val="22"/>
          <w:lang w:val="en-US"/>
        </w:rPr>
        <w:t xml:space="preserve"> DL throughtput experienced by UEs for full buffer traffic.</w:t>
      </w:r>
      <w:r w:rsidR="00664026">
        <w:rPr>
          <w:rFonts w:eastAsiaTheme="minorEastAsia"/>
          <w:noProof/>
          <w:sz w:val="22"/>
          <w:szCs w:val="22"/>
          <w:lang w:val="en-US"/>
        </w:rPr>
        <w:t xml:space="preserve"> Simulation assumptions are listed in Table I in Appendex</w:t>
      </w:r>
      <w:r w:rsidR="00686C57">
        <w:rPr>
          <w:rFonts w:eastAsiaTheme="minorEastAsia"/>
          <w:noProof/>
          <w:sz w:val="22"/>
          <w:szCs w:val="22"/>
          <w:lang w:val="en-US"/>
        </w:rPr>
        <w:t>.</w:t>
      </w:r>
    </w:p>
    <w:p w14:paraId="10AB26CA" w14:textId="1FC0F86F" w:rsidR="00DA3E10" w:rsidRDefault="00DA3E10" w:rsidP="00793F46">
      <w:pPr>
        <w:spacing w:afterLines="50" w:after="120"/>
        <w:jc w:val="both"/>
        <w:rPr>
          <w:rFonts w:eastAsiaTheme="minorEastAsia"/>
          <w:noProof/>
          <w:sz w:val="22"/>
          <w:szCs w:val="22"/>
          <w:lang w:val="en-US"/>
        </w:rPr>
      </w:pPr>
      <w:r>
        <w:rPr>
          <w:rFonts w:eastAsiaTheme="minorEastAsia"/>
          <w:noProof/>
          <w:sz w:val="22"/>
          <w:szCs w:val="22"/>
          <w:lang w:val="en-US"/>
        </w:rPr>
        <w:t xml:space="preserve">We specify </w:t>
      </w:r>
      <w:r w:rsidR="007B51F2">
        <w:rPr>
          <w:rFonts w:eastAsiaTheme="minorEastAsia"/>
          <w:noProof/>
          <w:sz w:val="22"/>
          <w:szCs w:val="22"/>
          <w:lang w:val="en-US"/>
        </w:rPr>
        <w:t xml:space="preserve">SINR </w:t>
      </w:r>
      <w:r>
        <w:rPr>
          <w:rFonts w:eastAsiaTheme="minorEastAsia"/>
          <w:noProof/>
          <w:sz w:val="22"/>
          <w:szCs w:val="22"/>
          <w:lang w:val="en-US"/>
        </w:rPr>
        <w:t>results from 2 scenarios</w:t>
      </w:r>
      <w:r w:rsidR="00DE6F6C">
        <w:rPr>
          <w:rFonts w:eastAsiaTheme="minorEastAsia"/>
          <w:noProof/>
          <w:sz w:val="22"/>
          <w:szCs w:val="22"/>
          <w:lang w:val="en-US"/>
        </w:rPr>
        <w:t xml:space="preserve">- one where UEs are randomly dropped </w:t>
      </w:r>
      <w:r w:rsidR="001E1A18">
        <w:rPr>
          <w:rFonts w:eastAsiaTheme="minorEastAsia"/>
          <w:noProof/>
          <w:sz w:val="22"/>
          <w:szCs w:val="22"/>
          <w:lang w:val="en-US"/>
        </w:rPr>
        <w:t xml:space="preserve">in the cell coverage and second scenario where UE </w:t>
      </w:r>
      <w:r w:rsidR="00FA7724">
        <w:rPr>
          <w:rFonts w:eastAsiaTheme="minorEastAsia"/>
          <w:noProof/>
          <w:sz w:val="22"/>
          <w:szCs w:val="22"/>
          <w:lang w:val="en-US"/>
        </w:rPr>
        <w:t>are dropped near cell coverage edge</w:t>
      </w:r>
      <w:r w:rsidR="005251A9">
        <w:rPr>
          <w:rFonts w:eastAsiaTheme="minorEastAsia"/>
          <w:noProof/>
          <w:sz w:val="22"/>
          <w:szCs w:val="22"/>
          <w:lang w:val="en-US"/>
        </w:rPr>
        <w:t xml:space="preserve"> (</w:t>
      </w:r>
      <w:r w:rsidR="006A031D">
        <w:rPr>
          <w:rFonts w:eastAsiaTheme="minorEastAsia"/>
          <w:noProof/>
          <w:sz w:val="22"/>
          <w:szCs w:val="22"/>
          <w:lang w:val="en-US"/>
        </w:rPr>
        <w:t>with m</w:t>
      </w:r>
      <w:r w:rsidR="005251A9" w:rsidRPr="005251A9">
        <w:rPr>
          <w:rFonts w:eastAsiaTheme="minorEastAsia"/>
          <w:noProof/>
          <w:sz w:val="22"/>
          <w:szCs w:val="22"/>
          <w:lang w:val="en-US"/>
        </w:rPr>
        <w:t>inimum distance from TRP=</w:t>
      </w:r>
      <w:r w:rsidR="005251A9">
        <w:rPr>
          <w:rFonts w:eastAsiaTheme="minorEastAsia"/>
          <w:noProof/>
          <w:sz w:val="22"/>
          <w:szCs w:val="22"/>
          <w:lang w:val="en-US"/>
        </w:rPr>
        <w:t>200</w:t>
      </w:r>
      <w:r w:rsidR="005251A9" w:rsidRPr="005251A9">
        <w:rPr>
          <w:rFonts w:eastAsiaTheme="minorEastAsia"/>
          <w:noProof/>
          <w:sz w:val="22"/>
          <w:szCs w:val="22"/>
          <w:lang w:val="en-US"/>
        </w:rPr>
        <w:t>m</w:t>
      </w:r>
      <w:r w:rsidR="005251A9">
        <w:rPr>
          <w:rFonts w:eastAsiaTheme="minorEastAsia"/>
          <w:noProof/>
          <w:sz w:val="22"/>
          <w:szCs w:val="22"/>
          <w:lang w:val="en-US"/>
        </w:rPr>
        <w:t>)</w:t>
      </w:r>
      <w:r w:rsidR="00FA7724">
        <w:rPr>
          <w:rFonts w:eastAsiaTheme="minorEastAsia"/>
          <w:noProof/>
          <w:sz w:val="22"/>
          <w:szCs w:val="22"/>
          <w:lang w:val="en-US"/>
        </w:rPr>
        <w:t>.</w:t>
      </w:r>
      <w:r w:rsidR="00FD7108">
        <w:rPr>
          <w:rFonts w:eastAsiaTheme="minorEastAsia"/>
          <w:noProof/>
          <w:sz w:val="22"/>
          <w:szCs w:val="22"/>
          <w:lang w:val="en-US"/>
        </w:rPr>
        <w:t xml:space="preserve"> Four different values of frequency guard band are used: 0 PRB, 10PRB, 20 PRB, 40 PRB.</w:t>
      </w:r>
      <w:r w:rsidR="001E12C2">
        <w:rPr>
          <w:rFonts w:eastAsiaTheme="minorEastAsia"/>
          <w:noProof/>
          <w:sz w:val="22"/>
          <w:szCs w:val="22"/>
          <w:lang w:val="en-US"/>
        </w:rPr>
        <w:t xml:space="preserve"> The results for this test case are depicted in </w:t>
      </w:r>
      <w:r w:rsidR="001E12C2">
        <w:rPr>
          <w:rFonts w:eastAsiaTheme="minorEastAsia"/>
          <w:noProof/>
          <w:sz w:val="22"/>
          <w:szCs w:val="22"/>
          <w:lang w:val="en-US"/>
        </w:rPr>
        <w:fldChar w:fldCharType="begin"/>
      </w:r>
      <w:r w:rsidR="001E12C2">
        <w:rPr>
          <w:rFonts w:eastAsiaTheme="minorEastAsia"/>
          <w:noProof/>
          <w:sz w:val="22"/>
          <w:szCs w:val="22"/>
          <w:lang w:val="en-US"/>
        </w:rPr>
        <w:instrText xml:space="preserve"> REF _Ref110597056 \h </w:instrText>
      </w:r>
      <w:r w:rsidR="001E12C2">
        <w:rPr>
          <w:rFonts w:eastAsiaTheme="minorEastAsia"/>
          <w:noProof/>
          <w:sz w:val="22"/>
          <w:szCs w:val="22"/>
          <w:lang w:val="en-US"/>
        </w:rPr>
      </w:r>
      <w:r w:rsidR="001E12C2">
        <w:rPr>
          <w:rFonts w:eastAsiaTheme="minorEastAsia"/>
          <w:noProof/>
          <w:sz w:val="22"/>
          <w:szCs w:val="22"/>
          <w:lang w:val="en-US"/>
        </w:rPr>
        <w:fldChar w:fldCharType="separate"/>
      </w:r>
      <w:r w:rsidR="001E12C2">
        <w:t xml:space="preserve">Figure </w:t>
      </w:r>
      <w:r w:rsidR="001E12C2">
        <w:rPr>
          <w:noProof/>
        </w:rPr>
        <w:t>3</w:t>
      </w:r>
      <w:r w:rsidR="001E12C2">
        <w:rPr>
          <w:rFonts w:eastAsiaTheme="minorEastAsia"/>
          <w:noProof/>
          <w:sz w:val="22"/>
          <w:szCs w:val="22"/>
          <w:lang w:val="en-US"/>
        </w:rPr>
        <w:fldChar w:fldCharType="end"/>
      </w:r>
      <w:r w:rsidR="001E12C2">
        <w:rPr>
          <w:rFonts w:eastAsiaTheme="minorEastAsia"/>
          <w:noProof/>
          <w:sz w:val="22"/>
          <w:szCs w:val="22"/>
          <w:lang w:val="en-US"/>
        </w:rPr>
        <w:t>.</w:t>
      </w:r>
      <w:r w:rsidR="00FD7108">
        <w:rPr>
          <w:rFonts w:eastAsiaTheme="minorEastAsia"/>
          <w:noProof/>
          <w:sz w:val="22"/>
          <w:szCs w:val="22"/>
          <w:lang w:val="en-US"/>
        </w:rPr>
        <w:t xml:space="preserve"> </w:t>
      </w:r>
      <w:r w:rsidR="003948A2">
        <w:rPr>
          <w:rFonts w:eastAsiaTheme="minorEastAsia"/>
          <w:noProof/>
          <w:sz w:val="22"/>
          <w:szCs w:val="22"/>
          <w:lang w:val="en-US"/>
        </w:rPr>
        <w:t>We can observe that the</w:t>
      </w:r>
      <w:r w:rsidR="007B51F2">
        <w:rPr>
          <w:rFonts w:eastAsiaTheme="minorEastAsia"/>
          <w:noProof/>
          <w:sz w:val="22"/>
          <w:szCs w:val="22"/>
          <w:lang w:val="en-US"/>
        </w:rPr>
        <w:t xml:space="preserve"> SINR values do not </w:t>
      </w:r>
      <w:r w:rsidR="003D0983">
        <w:rPr>
          <w:rFonts w:eastAsiaTheme="minorEastAsia"/>
          <w:noProof/>
          <w:sz w:val="22"/>
          <w:szCs w:val="22"/>
          <w:lang w:val="en-US"/>
        </w:rPr>
        <w:t xml:space="preserve">vary much even with </w:t>
      </w:r>
      <w:r w:rsidR="003948A2">
        <w:rPr>
          <w:rFonts w:eastAsiaTheme="minorEastAsia"/>
          <w:noProof/>
          <w:sz w:val="22"/>
          <w:szCs w:val="22"/>
          <w:lang w:val="en-US"/>
        </w:rPr>
        <w:t xml:space="preserve">increasing </w:t>
      </w:r>
      <w:r w:rsidR="003D0983">
        <w:rPr>
          <w:rFonts w:eastAsiaTheme="minorEastAsia"/>
          <w:noProof/>
          <w:sz w:val="22"/>
          <w:szCs w:val="22"/>
          <w:lang w:val="en-US"/>
        </w:rPr>
        <w:t>guard band values, this is because</w:t>
      </w:r>
      <w:r w:rsidR="00A65C67">
        <w:rPr>
          <w:rFonts w:eastAsiaTheme="minorEastAsia"/>
          <w:noProof/>
          <w:sz w:val="22"/>
          <w:szCs w:val="22"/>
          <w:lang w:val="en-US"/>
        </w:rPr>
        <w:t xml:space="preserve"> the amount of </w:t>
      </w:r>
      <w:r w:rsidR="001276D7">
        <w:rPr>
          <w:rFonts w:eastAsiaTheme="minorEastAsia"/>
          <w:noProof/>
          <w:sz w:val="22"/>
          <w:szCs w:val="22"/>
          <w:lang w:val="en-US"/>
        </w:rPr>
        <w:t xml:space="preserve">interference </w:t>
      </w:r>
      <w:r w:rsidR="00A65C67">
        <w:rPr>
          <w:rFonts w:eastAsiaTheme="minorEastAsia"/>
          <w:noProof/>
          <w:sz w:val="22"/>
          <w:szCs w:val="22"/>
          <w:lang w:val="en-US"/>
        </w:rPr>
        <w:t xml:space="preserve">expected because of the modeled inter-subband PSD is insignificant as compared to the </w:t>
      </w:r>
      <w:r w:rsidR="001276D7">
        <w:rPr>
          <w:rFonts w:eastAsiaTheme="minorEastAsia"/>
          <w:noProof/>
          <w:sz w:val="22"/>
          <w:szCs w:val="22"/>
          <w:lang w:val="en-US"/>
        </w:rPr>
        <w:t xml:space="preserve">interference observed due to </w:t>
      </w:r>
      <w:r w:rsidR="00C44F07">
        <w:rPr>
          <w:rFonts w:eastAsiaTheme="minorEastAsia"/>
          <w:noProof/>
          <w:sz w:val="22"/>
          <w:szCs w:val="22"/>
          <w:lang w:val="en-US"/>
        </w:rPr>
        <w:t xml:space="preserve">gNB’s DL </w:t>
      </w:r>
      <w:r w:rsidR="00720752">
        <w:rPr>
          <w:rFonts w:eastAsiaTheme="minorEastAsia"/>
          <w:noProof/>
          <w:sz w:val="22"/>
          <w:szCs w:val="22"/>
          <w:lang w:val="en-US"/>
        </w:rPr>
        <w:t>received power values</w:t>
      </w:r>
      <w:r w:rsidR="00C44F07">
        <w:rPr>
          <w:rFonts w:eastAsiaTheme="minorEastAsia"/>
          <w:noProof/>
          <w:sz w:val="22"/>
          <w:szCs w:val="22"/>
          <w:lang w:val="en-US"/>
        </w:rPr>
        <w:t xml:space="preserve">. Although, for the case where users are dropped near cell edge boundary, there is a small difference observed between </w:t>
      </w:r>
      <w:r w:rsidR="002E6FBA">
        <w:rPr>
          <w:rFonts w:eastAsiaTheme="minorEastAsia"/>
          <w:noProof/>
          <w:sz w:val="22"/>
          <w:szCs w:val="22"/>
          <w:lang w:val="en-US"/>
        </w:rPr>
        <w:t xml:space="preserve">the different guard band values, but again the difference is not expected to </w:t>
      </w:r>
      <w:r w:rsidR="00CA51F5">
        <w:rPr>
          <w:rFonts w:eastAsiaTheme="minorEastAsia"/>
          <w:noProof/>
          <w:sz w:val="22"/>
          <w:szCs w:val="22"/>
          <w:lang w:val="en-US"/>
        </w:rPr>
        <w:t xml:space="preserve">cause major </w:t>
      </w:r>
      <w:r w:rsidR="005B1E54">
        <w:rPr>
          <w:rFonts w:eastAsiaTheme="minorEastAsia"/>
          <w:noProof/>
          <w:sz w:val="22"/>
          <w:szCs w:val="22"/>
          <w:lang w:val="en-US"/>
        </w:rPr>
        <w:t xml:space="preserve">impact on DL </w:t>
      </w:r>
      <w:r w:rsidR="00CA51F5">
        <w:rPr>
          <w:rFonts w:eastAsiaTheme="minorEastAsia"/>
          <w:noProof/>
          <w:sz w:val="22"/>
          <w:szCs w:val="22"/>
          <w:lang w:val="en-US"/>
        </w:rPr>
        <w:t>throughput.</w:t>
      </w:r>
      <w:r w:rsidR="00FB70E4">
        <w:rPr>
          <w:rFonts w:eastAsiaTheme="minorEastAsia"/>
          <w:noProof/>
          <w:sz w:val="22"/>
          <w:szCs w:val="22"/>
          <w:lang w:val="en-US"/>
        </w:rPr>
        <w:t xml:space="preserve"> </w:t>
      </w:r>
    </w:p>
    <w:p w14:paraId="1D5228D0" w14:textId="77777777" w:rsidR="00636116" w:rsidRDefault="00636116" w:rsidP="00636116">
      <w:pPr>
        <w:pStyle w:val="Observation"/>
        <w:rPr>
          <w:noProof/>
        </w:rPr>
      </w:pPr>
      <w:r>
        <w:rPr>
          <w:noProof/>
        </w:rPr>
        <w:t>Inter-UE inter-subband CLI is not expected to be a serious concern for DL SINR and throughput performance</w:t>
      </w:r>
    </w:p>
    <w:p w14:paraId="325FB93D" w14:textId="77777777" w:rsidR="00636116" w:rsidRDefault="00636116" w:rsidP="00793F46">
      <w:pPr>
        <w:spacing w:afterLines="50" w:after="120"/>
        <w:jc w:val="both"/>
        <w:rPr>
          <w:rFonts w:eastAsiaTheme="minorEastAsia"/>
          <w:noProof/>
          <w:sz w:val="22"/>
          <w:szCs w:val="22"/>
          <w:lang w:val="en-US"/>
        </w:rPr>
      </w:pPr>
    </w:p>
    <w:p w14:paraId="7278E624" w14:textId="77777777" w:rsidR="006A031D" w:rsidRDefault="006A031D" w:rsidP="006A031D">
      <w:pPr>
        <w:keepNext/>
        <w:spacing w:afterLines="50" w:after="120"/>
        <w:jc w:val="center"/>
      </w:pPr>
      <w:r>
        <w:rPr>
          <w:rFonts w:eastAsiaTheme="minorEastAsia"/>
          <w:noProof/>
          <w:sz w:val="22"/>
          <w:szCs w:val="22"/>
          <w:lang w:val="en-US"/>
        </w:rPr>
        <w:lastRenderedPageBreak/>
        <w:drawing>
          <wp:inline distT="0" distB="0" distL="0" distR="0" wp14:anchorId="2C119B29" wp14:editId="4D26B87D">
            <wp:extent cx="6323330" cy="2829560"/>
            <wp:effectExtent l="0" t="0" r="1270" b="889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3330" cy="2829560"/>
                    </a:xfrm>
                    <a:prstGeom prst="rect">
                      <a:avLst/>
                    </a:prstGeom>
                    <a:noFill/>
                    <a:ln>
                      <a:noFill/>
                    </a:ln>
                  </pic:spPr>
                </pic:pic>
              </a:graphicData>
            </a:graphic>
          </wp:inline>
        </w:drawing>
      </w:r>
    </w:p>
    <w:p w14:paraId="029D56BF" w14:textId="5337F5B5" w:rsidR="00636116" w:rsidRDefault="006A031D" w:rsidP="00E51545">
      <w:pPr>
        <w:pStyle w:val="Caption"/>
        <w:jc w:val="center"/>
        <w:rPr>
          <w:noProof/>
        </w:rPr>
      </w:pPr>
      <w:bookmarkStart w:id="7" w:name="_Ref110597056"/>
      <w:r>
        <w:t xml:space="preserve">Figure </w:t>
      </w:r>
      <w:r>
        <w:fldChar w:fldCharType="begin"/>
      </w:r>
      <w:r>
        <w:instrText xml:space="preserve"> SEQ Figure \* ARABIC </w:instrText>
      </w:r>
      <w:r>
        <w:fldChar w:fldCharType="separate"/>
      </w:r>
      <w:r w:rsidR="00520086">
        <w:rPr>
          <w:noProof/>
        </w:rPr>
        <w:t>3</w:t>
      </w:r>
      <w:r>
        <w:fldChar w:fldCharType="end"/>
      </w:r>
      <w:bookmarkEnd w:id="7"/>
      <w:r>
        <w:t xml:space="preserve"> DL SINR performance </w:t>
      </w:r>
      <w:r>
        <w:rPr>
          <w:noProof/>
        </w:rPr>
        <w:t>with respect to guard band size between UL and DL subband</w:t>
      </w:r>
    </w:p>
    <w:p w14:paraId="24D9F1AE" w14:textId="77777777" w:rsidR="00E51545" w:rsidRPr="00E51545" w:rsidRDefault="00E51545" w:rsidP="00E51545"/>
    <w:p w14:paraId="5B727B08" w14:textId="73F46A42" w:rsidR="00B0520D" w:rsidRDefault="00B0520D" w:rsidP="00B0520D">
      <w:pPr>
        <w:spacing w:afterLines="50" w:after="120"/>
        <w:jc w:val="both"/>
        <w:rPr>
          <w:rFonts w:eastAsiaTheme="minorEastAsia"/>
          <w:b/>
          <w:bCs/>
          <w:noProof/>
          <w:sz w:val="22"/>
          <w:szCs w:val="22"/>
          <w:u w:val="single"/>
          <w:lang w:val="en-US"/>
        </w:rPr>
      </w:pPr>
      <w:r w:rsidRPr="004C20D6">
        <w:rPr>
          <w:rFonts w:eastAsiaTheme="minorEastAsia"/>
          <w:b/>
          <w:bCs/>
          <w:noProof/>
          <w:sz w:val="22"/>
          <w:szCs w:val="22"/>
          <w:u w:val="single"/>
          <w:lang w:val="en-US"/>
        </w:rPr>
        <w:t>Common SBFD Configuration across all cells</w:t>
      </w:r>
    </w:p>
    <w:p w14:paraId="5836B36E" w14:textId="473781AF" w:rsidR="001962CB" w:rsidRDefault="00A34C3B" w:rsidP="00B0520D">
      <w:pPr>
        <w:spacing w:afterLines="50" w:after="120"/>
        <w:jc w:val="both"/>
        <w:rPr>
          <w:rFonts w:eastAsiaTheme="minorEastAsia"/>
          <w:noProof/>
          <w:sz w:val="22"/>
          <w:szCs w:val="22"/>
          <w:lang w:val="en-US"/>
        </w:rPr>
      </w:pPr>
      <w:r>
        <w:rPr>
          <w:rFonts w:eastAsiaTheme="minorEastAsia"/>
          <w:noProof/>
          <w:sz w:val="22"/>
          <w:szCs w:val="22"/>
          <w:lang w:val="en-US"/>
        </w:rPr>
        <w:t xml:space="preserve">In this </w:t>
      </w:r>
      <w:r w:rsidR="00066A13">
        <w:rPr>
          <w:rFonts w:eastAsiaTheme="minorEastAsia"/>
          <w:noProof/>
          <w:sz w:val="22"/>
          <w:szCs w:val="22"/>
          <w:lang w:val="en-US"/>
        </w:rPr>
        <w:t xml:space="preserve">test set, we use different SBFD configurations across the cells of the SLS. </w:t>
      </w:r>
      <w:r w:rsidR="00BC5203">
        <w:rPr>
          <w:rFonts w:eastAsiaTheme="minorEastAsia"/>
          <w:noProof/>
          <w:sz w:val="22"/>
          <w:szCs w:val="22"/>
          <w:lang w:val="en-US"/>
        </w:rPr>
        <w:t xml:space="preserve">Although all the gNBs use the SBFD configuration of DXXXU, </w:t>
      </w:r>
      <w:r w:rsidR="006C16E3">
        <w:rPr>
          <w:rFonts w:eastAsiaTheme="minorEastAsia"/>
          <w:noProof/>
          <w:sz w:val="22"/>
          <w:szCs w:val="22"/>
          <w:lang w:val="en-US"/>
        </w:rPr>
        <w:t>but the central gNB’s DL and UL sub-band position</w:t>
      </w:r>
      <w:r w:rsidR="00A42E6A">
        <w:rPr>
          <w:rFonts w:eastAsiaTheme="minorEastAsia"/>
          <w:noProof/>
          <w:sz w:val="22"/>
          <w:szCs w:val="22"/>
          <w:lang w:val="en-US"/>
        </w:rPr>
        <w:t>s</w:t>
      </w:r>
      <w:r w:rsidR="006C16E3">
        <w:rPr>
          <w:rFonts w:eastAsiaTheme="minorEastAsia"/>
          <w:noProof/>
          <w:sz w:val="22"/>
          <w:szCs w:val="22"/>
          <w:lang w:val="en-US"/>
        </w:rPr>
        <w:t xml:space="preserve"> are reveresed as compared to other gNBs. This is to understand </w:t>
      </w:r>
      <w:r w:rsidR="00CB2036">
        <w:rPr>
          <w:rFonts w:eastAsiaTheme="minorEastAsia"/>
          <w:noProof/>
          <w:sz w:val="22"/>
          <w:szCs w:val="22"/>
          <w:lang w:val="en-US"/>
        </w:rPr>
        <w:t xml:space="preserve">the impact of </w:t>
      </w:r>
      <w:r w:rsidR="00183ED5">
        <w:rPr>
          <w:rFonts w:eastAsiaTheme="minorEastAsia"/>
          <w:noProof/>
          <w:sz w:val="22"/>
          <w:szCs w:val="22"/>
          <w:lang w:val="en-US"/>
        </w:rPr>
        <w:t xml:space="preserve">inter-cell </w:t>
      </w:r>
      <w:r w:rsidR="00044ABB">
        <w:rPr>
          <w:rFonts w:eastAsiaTheme="minorEastAsia"/>
          <w:noProof/>
          <w:sz w:val="22"/>
          <w:szCs w:val="22"/>
          <w:lang w:val="en-US"/>
        </w:rPr>
        <w:t xml:space="preserve">co-subband </w:t>
      </w:r>
      <w:r w:rsidR="00183ED5">
        <w:rPr>
          <w:rFonts w:eastAsiaTheme="minorEastAsia"/>
          <w:noProof/>
          <w:sz w:val="22"/>
          <w:szCs w:val="22"/>
          <w:lang w:val="en-US"/>
        </w:rPr>
        <w:t>UE interference from one UE’s UL to other UE’s DL reception. The description of the SBFD configuration is depicted in below figure.</w:t>
      </w:r>
    </w:p>
    <w:p w14:paraId="3FE995C4" w14:textId="2A014605" w:rsidR="00183ED5" w:rsidRPr="001962CB" w:rsidRDefault="001F52B5" w:rsidP="001F52B5">
      <w:pPr>
        <w:spacing w:afterLines="50" w:after="120"/>
        <w:jc w:val="center"/>
        <w:rPr>
          <w:rFonts w:eastAsiaTheme="minorEastAsia"/>
          <w:noProof/>
          <w:sz w:val="22"/>
          <w:szCs w:val="22"/>
          <w:lang w:val="en-US"/>
        </w:rPr>
      </w:pPr>
      <w:r>
        <w:rPr>
          <w:rFonts w:eastAsiaTheme="minorEastAsia"/>
          <w:noProof/>
          <w:sz w:val="22"/>
          <w:szCs w:val="22"/>
          <w:lang w:val="en-US"/>
        </w:rPr>
        <w:drawing>
          <wp:inline distT="0" distB="0" distL="0" distR="0" wp14:anchorId="1F24A6CE" wp14:editId="147C4B0D">
            <wp:extent cx="2605177" cy="2612939"/>
            <wp:effectExtent l="0" t="0" r="508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8675" cy="2636507"/>
                    </a:xfrm>
                    <a:prstGeom prst="rect">
                      <a:avLst/>
                    </a:prstGeom>
                    <a:noFill/>
                  </pic:spPr>
                </pic:pic>
              </a:graphicData>
            </a:graphic>
          </wp:inline>
        </w:drawing>
      </w:r>
    </w:p>
    <w:p w14:paraId="2213CC70" w14:textId="6D375C69" w:rsidR="00337AF7" w:rsidRDefault="00337AF7" w:rsidP="003A6A32">
      <w:pPr>
        <w:rPr>
          <w:sz w:val="22"/>
          <w:szCs w:val="22"/>
          <w:lang w:val="en-US"/>
        </w:rPr>
      </w:pPr>
    </w:p>
    <w:p w14:paraId="7FE111F1" w14:textId="67FA01A4" w:rsidR="001F52B5" w:rsidRDefault="00BD0685" w:rsidP="003A6A32">
      <w:pPr>
        <w:rPr>
          <w:sz w:val="22"/>
          <w:szCs w:val="22"/>
          <w:lang w:val="en-US"/>
        </w:rPr>
      </w:pPr>
      <w:r>
        <w:rPr>
          <w:sz w:val="22"/>
          <w:szCs w:val="22"/>
          <w:lang w:val="en-US"/>
        </w:rPr>
        <w:t xml:space="preserve">The SINR results in this scenario </w:t>
      </w:r>
      <w:r w:rsidR="006D4121">
        <w:rPr>
          <w:sz w:val="22"/>
          <w:szCs w:val="22"/>
          <w:lang w:val="en-US"/>
        </w:rPr>
        <w:t xml:space="preserve">are shown in </w:t>
      </w:r>
      <w:r w:rsidR="00636116">
        <w:rPr>
          <w:sz w:val="22"/>
          <w:szCs w:val="22"/>
          <w:lang w:val="en-US"/>
        </w:rPr>
        <w:fldChar w:fldCharType="begin"/>
      </w:r>
      <w:r w:rsidR="00636116">
        <w:rPr>
          <w:sz w:val="22"/>
          <w:szCs w:val="22"/>
          <w:lang w:val="en-US"/>
        </w:rPr>
        <w:instrText xml:space="preserve"> REF _Ref110597792 \h </w:instrText>
      </w:r>
      <w:r w:rsidR="00636116">
        <w:rPr>
          <w:sz w:val="22"/>
          <w:szCs w:val="22"/>
          <w:lang w:val="en-US"/>
        </w:rPr>
      </w:r>
      <w:r w:rsidR="00636116">
        <w:rPr>
          <w:sz w:val="22"/>
          <w:szCs w:val="22"/>
          <w:lang w:val="en-US"/>
        </w:rPr>
        <w:fldChar w:fldCharType="separate"/>
      </w:r>
      <w:r w:rsidR="00636116">
        <w:t xml:space="preserve">Figure </w:t>
      </w:r>
      <w:r w:rsidR="00636116">
        <w:rPr>
          <w:noProof/>
        </w:rPr>
        <w:t>4</w:t>
      </w:r>
      <w:r w:rsidR="00636116">
        <w:rPr>
          <w:sz w:val="22"/>
          <w:szCs w:val="22"/>
          <w:lang w:val="en-US"/>
        </w:rPr>
        <w:fldChar w:fldCharType="end"/>
      </w:r>
      <w:r w:rsidR="006D4121">
        <w:rPr>
          <w:sz w:val="22"/>
          <w:szCs w:val="22"/>
          <w:lang w:val="en-US"/>
        </w:rPr>
        <w:t>.</w:t>
      </w:r>
      <w:r w:rsidR="00636116">
        <w:rPr>
          <w:sz w:val="22"/>
          <w:szCs w:val="22"/>
          <w:lang w:val="en-US"/>
        </w:rPr>
        <w:t xml:space="preserve"> Here, we compare this scenario against the case where all cells share the same SBFD configuration</w:t>
      </w:r>
      <w:r w:rsidR="000E3E7D">
        <w:rPr>
          <w:sz w:val="22"/>
          <w:szCs w:val="22"/>
          <w:lang w:val="en-US"/>
        </w:rPr>
        <w:t xml:space="preserve"> and UL/DL subband position</w:t>
      </w:r>
      <w:r w:rsidR="009A7B67">
        <w:rPr>
          <w:sz w:val="22"/>
          <w:szCs w:val="22"/>
          <w:lang w:val="en-US"/>
        </w:rPr>
        <w:t>.</w:t>
      </w:r>
      <w:r w:rsidR="00DC1AB5">
        <w:rPr>
          <w:sz w:val="22"/>
          <w:szCs w:val="22"/>
          <w:lang w:val="en-US"/>
        </w:rPr>
        <w:t xml:space="preserve"> We can </w:t>
      </w:r>
      <w:r w:rsidR="004B4E23">
        <w:rPr>
          <w:sz w:val="22"/>
          <w:szCs w:val="22"/>
          <w:lang w:val="en-US"/>
        </w:rPr>
        <w:t xml:space="preserve">immediately </w:t>
      </w:r>
      <w:r w:rsidR="00DC1AB5">
        <w:rPr>
          <w:sz w:val="22"/>
          <w:szCs w:val="22"/>
          <w:lang w:val="en-US"/>
        </w:rPr>
        <w:t xml:space="preserve">observe that there is larger impact on SNR due to </w:t>
      </w:r>
      <w:r w:rsidR="00392052">
        <w:rPr>
          <w:sz w:val="22"/>
          <w:szCs w:val="22"/>
          <w:lang w:val="en-US"/>
        </w:rPr>
        <w:t xml:space="preserve">co-subband interference from UE UL </w:t>
      </w:r>
      <w:r w:rsidR="00FB6DEE">
        <w:rPr>
          <w:sz w:val="22"/>
          <w:szCs w:val="22"/>
          <w:lang w:val="en-US"/>
        </w:rPr>
        <w:t>transmission</w:t>
      </w:r>
      <w:r w:rsidR="004D6B42">
        <w:rPr>
          <w:sz w:val="22"/>
          <w:szCs w:val="22"/>
          <w:lang w:val="en-US"/>
        </w:rPr>
        <w:t>s</w:t>
      </w:r>
      <w:r w:rsidR="00FB6DEE">
        <w:rPr>
          <w:sz w:val="22"/>
          <w:szCs w:val="22"/>
          <w:lang w:val="en-US"/>
        </w:rPr>
        <w:t xml:space="preserve"> connected to</w:t>
      </w:r>
      <w:r w:rsidR="00392052">
        <w:rPr>
          <w:sz w:val="22"/>
          <w:szCs w:val="22"/>
          <w:lang w:val="en-US"/>
        </w:rPr>
        <w:t xml:space="preserve"> </w:t>
      </w:r>
      <w:r w:rsidR="00FB6DEE">
        <w:rPr>
          <w:sz w:val="22"/>
          <w:szCs w:val="22"/>
          <w:lang w:val="en-US"/>
        </w:rPr>
        <w:t xml:space="preserve">neighbor </w:t>
      </w:r>
      <w:r w:rsidR="00392052">
        <w:rPr>
          <w:sz w:val="22"/>
          <w:szCs w:val="22"/>
          <w:lang w:val="en-US"/>
        </w:rPr>
        <w:t>cells to UE DL</w:t>
      </w:r>
      <w:r w:rsidR="00FB6DEE">
        <w:rPr>
          <w:sz w:val="22"/>
          <w:szCs w:val="22"/>
          <w:lang w:val="en-US"/>
        </w:rPr>
        <w:t xml:space="preserve"> reception</w:t>
      </w:r>
      <w:r w:rsidR="001C6C5B">
        <w:rPr>
          <w:sz w:val="22"/>
          <w:szCs w:val="22"/>
          <w:lang w:val="en-US"/>
        </w:rPr>
        <w:t xml:space="preserve">. And as expected, the interference </w:t>
      </w:r>
      <w:r w:rsidR="004B4E23">
        <w:rPr>
          <w:sz w:val="22"/>
          <w:szCs w:val="22"/>
          <w:lang w:val="en-US"/>
        </w:rPr>
        <w:t xml:space="preserve">is more severe </w:t>
      </w:r>
      <w:r w:rsidR="001C6C5B">
        <w:rPr>
          <w:sz w:val="22"/>
          <w:szCs w:val="22"/>
          <w:lang w:val="en-US"/>
        </w:rPr>
        <w:t xml:space="preserve">for the case when users are dropped near cell edge. </w:t>
      </w:r>
      <w:r w:rsidR="004B4E23">
        <w:rPr>
          <w:sz w:val="22"/>
          <w:szCs w:val="22"/>
          <w:lang w:val="en-US"/>
        </w:rPr>
        <w:t>T</w:t>
      </w:r>
      <w:r w:rsidR="00970F14">
        <w:rPr>
          <w:sz w:val="22"/>
          <w:szCs w:val="22"/>
          <w:lang w:val="en-US"/>
        </w:rPr>
        <w:t xml:space="preserve">he impact </w:t>
      </w:r>
      <w:r w:rsidR="004C09DE">
        <w:rPr>
          <w:sz w:val="22"/>
          <w:szCs w:val="22"/>
          <w:lang w:val="en-US"/>
        </w:rPr>
        <w:t xml:space="preserve">of this interference is observed </w:t>
      </w:r>
      <w:r w:rsidR="00607618">
        <w:rPr>
          <w:sz w:val="22"/>
          <w:szCs w:val="22"/>
          <w:lang w:val="en-US"/>
        </w:rPr>
        <w:t xml:space="preserve">in the </w:t>
      </w:r>
      <w:r w:rsidR="00E0335D">
        <w:rPr>
          <w:sz w:val="22"/>
          <w:szCs w:val="22"/>
          <w:lang w:val="en-US"/>
        </w:rPr>
        <w:t xml:space="preserve">average </w:t>
      </w:r>
      <w:r w:rsidR="004C09DE">
        <w:rPr>
          <w:sz w:val="22"/>
          <w:szCs w:val="22"/>
          <w:lang w:val="en-US"/>
        </w:rPr>
        <w:t xml:space="preserve">DL throughput </w:t>
      </w:r>
      <w:r w:rsidR="00607618">
        <w:rPr>
          <w:sz w:val="22"/>
          <w:szCs w:val="22"/>
          <w:lang w:val="en-US"/>
        </w:rPr>
        <w:t xml:space="preserve">which </w:t>
      </w:r>
      <w:r w:rsidR="004C09DE">
        <w:rPr>
          <w:sz w:val="22"/>
          <w:szCs w:val="22"/>
          <w:lang w:val="en-US"/>
        </w:rPr>
        <w:t>decreases from</w:t>
      </w:r>
      <w:r w:rsidR="00E0335D">
        <w:rPr>
          <w:sz w:val="22"/>
          <w:szCs w:val="22"/>
          <w:lang w:val="en-US"/>
        </w:rPr>
        <w:t xml:space="preserve"> </w:t>
      </w:r>
      <w:r w:rsidR="00F9008A">
        <w:rPr>
          <w:sz w:val="22"/>
          <w:szCs w:val="22"/>
          <w:lang w:val="en-US"/>
        </w:rPr>
        <w:t>97Mbps to 93Mbps (</w:t>
      </w:r>
      <w:r w:rsidR="00E912EA">
        <w:rPr>
          <w:sz w:val="22"/>
          <w:szCs w:val="22"/>
          <w:lang w:val="en-US"/>
        </w:rPr>
        <w:t>4% reduction) for uniformly distributed users and</w:t>
      </w:r>
      <w:r w:rsidR="004C09DE">
        <w:rPr>
          <w:sz w:val="22"/>
          <w:szCs w:val="22"/>
          <w:lang w:val="en-US"/>
        </w:rPr>
        <w:t xml:space="preserve"> 65Mbps to 48Mbps (</w:t>
      </w:r>
      <w:r w:rsidR="00D02E72">
        <w:rPr>
          <w:sz w:val="22"/>
          <w:szCs w:val="22"/>
          <w:lang w:val="en-US"/>
        </w:rPr>
        <w:t xml:space="preserve">26% reduction) for the case of users dropped near cell edge. Hence, from the observations, our understanding is that </w:t>
      </w:r>
      <w:r w:rsidR="00C13A60">
        <w:rPr>
          <w:sz w:val="22"/>
          <w:szCs w:val="22"/>
          <w:lang w:val="en-US"/>
        </w:rPr>
        <w:t>it is more critical to resolve co-subband inter-cell UE-UE interference for SBFD</w:t>
      </w:r>
      <w:r w:rsidR="00AE08DF">
        <w:rPr>
          <w:sz w:val="22"/>
          <w:szCs w:val="22"/>
          <w:lang w:val="en-US"/>
        </w:rPr>
        <w:t xml:space="preserve"> for SBFD operation to be successfully deployed</w:t>
      </w:r>
      <w:r w:rsidR="00C13A60">
        <w:rPr>
          <w:sz w:val="22"/>
          <w:szCs w:val="22"/>
          <w:lang w:val="en-US"/>
        </w:rPr>
        <w:t>.</w:t>
      </w:r>
    </w:p>
    <w:p w14:paraId="1F8671FA" w14:textId="26B67C30" w:rsidR="003E32DB" w:rsidRDefault="00277D58" w:rsidP="003E32DB">
      <w:pPr>
        <w:pStyle w:val="Observation"/>
      </w:pPr>
      <w:r>
        <w:lastRenderedPageBreak/>
        <w:t xml:space="preserve">Higher DL performance impact is </w:t>
      </w:r>
      <w:r w:rsidR="008D39AC">
        <w:t>expected</w:t>
      </w:r>
      <w:r>
        <w:t xml:space="preserve"> due to co-subband inter-cell UE-UE CLI</w:t>
      </w:r>
      <w:r w:rsidR="007C7160">
        <w:t xml:space="preserve"> when different cells operate with different SBFD configurations</w:t>
      </w:r>
    </w:p>
    <w:p w14:paraId="5D323DBF" w14:textId="77777777" w:rsidR="00520086" w:rsidRDefault="00520086" w:rsidP="00520086">
      <w:pPr>
        <w:keepNext/>
      </w:pPr>
      <w:r>
        <w:rPr>
          <w:noProof/>
          <w:sz w:val="22"/>
          <w:szCs w:val="22"/>
          <w:lang w:val="en-US"/>
        </w:rPr>
        <w:drawing>
          <wp:inline distT="0" distB="0" distL="0" distR="0" wp14:anchorId="2CF0777A" wp14:editId="7478B37E">
            <wp:extent cx="6331585" cy="270891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1585" cy="2708910"/>
                    </a:xfrm>
                    <a:prstGeom prst="rect">
                      <a:avLst/>
                    </a:prstGeom>
                    <a:noFill/>
                    <a:ln>
                      <a:noFill/>
                    </a:ln>
                  </pic:spPr>
                </pic:pic>
              </a:graphicData>
            </a:graphic>
          </wp:inline>
        </w:drawing>
      </w:r>
    </w:p>
    <w:p w14:paraId="49C33BE0" w14:textId="2A35201C" w:rsidR="006D4121" w:rsidRPr="00093769" w:rsidRDefault="00520086" w:rsidP="00636116">
      <w:pPr>
        <w:pStyle w:val="Caption"/>
        <w:jc w:val="center"/>
        <w:rPr>
          <w:sz w:val="22"/>
          <w:szCs w:val="22"/>
          <w:lang w:val="en-US"/>
        </w:rPr>
      </w:pPr>
      <w:bookmarkStart w:id="8" w:name="_Ref110597792"/>
      <w:r>
        <w:t xml:space="preserve">Figure </w:t>
      </w:r>
      <w:r>
        <w:fldChar w:fldCharType="begin"/>
      </w:r>
      <w:r>
        <w:instrText xml:space="preserve"> SEQ Figure \* ARABIC </w:instrText>
      </w:r>
      <w:r>
        <w:fldChar w:fldCharType="separate"/>
      </w:r>
      <w:r>
        <w:rPr>
          <w:noProof/>
        </w:rPr>
        <w:t>4</w:t>
      </w:r>
      <w:r>
        <w:fldChar w:fldCharType="end"/>
      </w:r>
      <w:bookmarkEnd w:id="8"/>
      <w:r>
        <w:t xml:space="preserve"> </w:t>
      </w:r>
      <w:r w:rsidRPr="00F35363">
        <w:t xml:space="preserve">DL SINR performance </w:t>
      </w:r>
      <w:r w:rsidR="0094637F">
        <w:t xml:space="preserve">between same SBFD </w:t>
      </w:r>
      <w:r w:rsidR="00636116">
        <w:t>configuration used by all cells and different SBFD configuration used by the cells</w:t>
      </w:r>
    </w:p>
    <w:p w14:paraId="736375BD" w14:textId="77777777" w:rsidR="006D02C5" w:rsidRPr="00EE092A" w:rsidRDefault="006D02C5" w:rsidP="006D02C5">
      <w:pPr>
        <w:pStyle w:val="Heading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49A8BB96" w14:textId="0A53F8D1" w:rsidR="006D02C5" w:rsidRDefault="006D02C5" w:rsidP="006D02C5">
      <w:pPr>
        <w:spacing w:afterLines="50" w:after="120"/>
        <w:jc w:val="both"/>
        <w:rPr>
          <w:rFonts w:eastAsiaTheme="minorEastAsia"/>
          <w:sz w:val="22"/>
          <w:szCs w:val="22"/>
          <w:lang w:val="en-US"/>
        </w:rPr>
      </w:pPr>
      <w:r w:rsidRPr="00BA56A1">
        <w:rPr>
          <w:rFonts w:eastAsia="MS Mincho"/>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MS Mincho"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93A16">
        <w:rPr>
          <w:rFonts w:eastAsiaTheme="minorEastAsia"/>
          <w:sz w:val="22"/>
          <w:szCs w:val="22"/>
          <w:lang w:val="en-US"/>
        </w:rPr>
        <w:t>observations</w:t>
      </w:r>
      <w:r w:rsidRPr="00BA56A1">
        <w:rPr>
          <w:rFonts w:eastAsiaTheme="minorEastAsia" w:hint="eastAsia"/>
          <w:sz w:val="22"/>
          <w:szCs w:val="22"/>
          <w:lang w:val="en-US"/>
        </w:rPr>
        <w:t>.</w:t>
      </w:r>
    </w:p>
    <w:p w14:paraId="43968A1C" w14:textId="77777777" w:rsidR="008D39AC" w:rsidRPr="00B77AEC" w:rsidRDefault="008D39AC" w:rsidP="008D39AC">
      <w:pPr>
        <w:rPr>
          <w:rFonts w:eastAsiaTheme="minorEastAsia"/>
          <w:b/>
          <w:bCs/>
          <w:noProof/>
          <w:sz w:val="22"/>
          <w:szCs w:val="22"/>
          <w:lang w:val="en-US"/>
        </w:rPr>
      </w:pPr>
      <w:r w:rsidRPr="00B77AEC">
        <w:rPr>
          <w:rFonts w:eastAsiaTheme="minorEastAsia"/>
          <w:b/>
          <w:bCs/>
          <w:noProof/>
          <w:sz w:val="22"/>
          <w:szCs w:val="22"/>
          <w:lang w:val="en-US"/>
        </w:rPr>
        <w:t>Observation 1</w:t>
      </w:r>
      <w:r w:rsidRPr="00B77AEC">
        <w:rPr>
          <w:rFonts w:eastAsiaTheme="minorEastAsia"/>
          <w:b/>
          <w:bCs/>
          <w:noProof/>
          <w:sz w:val="22"/>
          <w:szCs w:val="22"/>
          <w:lang w:val="en-US"/>
        </w:rPr>
        <w:tab/>
        <w:t>Currently following options can be considered for SBFD within a TDD carrier:</w:t>
      </w:r>
    </w:p>
    <w:p w14:paraId="013D228D" w14:textId="77777777" w:rsidR="008D39AC" w:rsidRPr="00B77AEC" w:rsidRDefault="008D39AC" w:rsidP="00374181">
      <w:pPr>
        <w:ind w:left="1440" w:hanging="720"/>
        <w:rPr>
          <w:rFonts w:eastAsiaTheme="minorEastAsia"/>
          <w:b/>
          <w:bCs/>
          <w:noProof/>
          <w:sz w:val="22"/>
          <w:szCs w:val="22"/>
          <w:lang w:val="en-US"/>
        </w:rPr>
      </w:pPr>
      <w:r w:rsidRPr="00B77AEC">
        <w:rPr>
          <w:rFonts w:eastAsiaTheme="minorEastAsia"/>
          <w:b/>
          <w:bCs/>
          <w:noProof/>
          <w:sz w:val="22"/>
          <w:szCs w:val="22"/>
          <w:lang w:val="en-US"/>
        </w:rPr>
        <w:t>a.</w:t>
      </w:r>
      <w:r w:rsidRPr="00B77AEC">
        <w:rPr>
          <w:rFonts w:eastAsiaTheme="minorEastAsia"/>
          <w:b/>
          <w:bCs/>
          <w:noProof/>
          <w:sz w:val="22"/>
          <w:szCs w:val="22"/>
          <w:lang w:val="en-US"/>
        </w:rPr>
        <w:tab/>
        <w:t>Single BWP containing either UL or DL sub-band (but not both). UL and DL sub-bands are present in different BWPs for enabling SBFD</w:t>
      </w:r>
    </w:p>
    <w:p w14:paraId="494A1013" w14:textId="08749829" w:rsidR="0016439E" w:rsidRPr="00B77AEC" w:rsidRDefault="008D39AC" w:rsidP="008D39AC">
      <w:pPr>
        <w:ind w:firstLine="720"/>
        <w:rPr>
          <w:rFonts w:eastAsiaTheme="minorEastAsia"/>
          <w:b/>
          <w:bCs/>
          <w:noProof/>
          <w:sz w:val="22"/>
          <w:szCs w:val="22"/>
          <w:lang w:val="en-US"/>
        </w:rPr>
      </w:pPr>
      <w:r w:rsidRPr="00B77AEC">
        <w:rPr>
          <w:rFonts w:eastAsiaTheme="minorEastAsia"/>
          <w:b/>
          <w:bCs/>
          <w:noProof/>
          <w:sz w:val="22"/>
          <w:szCs w:val="22"/>
          <w:lang w:val="en-US"/>
        </w:rPr>
        <w:t>b.</w:t>
      </w:r>
      <w:r w:rsidRPr="00B77AEC">
        <w:rPr>
          <w:rFonts w:eastAsiaTheme="minorEastAsia"/>
          <w:b/>
          <w:bCs/>
          <w:noProof/>
          <w:sz w:val="22"/>
          <w:szCs w:val="22"/>
          <w:lang w:val="en-US"/>
        </w:rPr>
        <w:tab/>
        <w:t>Single BWP containing both UL and DL sub-band(s)</w:t>
      </w:r>
    </w:p>
    <w:p w14:paraId="2325CA8E" w14:textId="77777777" w:rsidR="00374181" w:rsidRPr="00B77AEC" w:rsidRDefault="00374181" w:rsidP="00374181">
      <w:pPr>
        <w:rPr>
          <w:b/>
          <w:bCs/>
          <w:lang w:val="en-US"/>
        </w:rPr>
      </w:pPr>
    </w:p>
    <w:p w14:paraId="7346E038" w14:textId="52AD4EA1" w:rsidR="00693A16" w:rsidRPr="00B77AEC" w:rsidRDefault="00B77AEC" w:rsidP="00B77AEC">
      <w:pPr>
        <w:ind w:left="1440" w:hanging="1440"/>
        <w:rPr>
          <w:rFonts w:eastAsiaTheme="minorEastAsia"/>
          <w:b/>
          <w:bCs/>
          <w:noProof/>
          <w:sz w:val="22"/>
          <w:szCs w:val="22"/>
          <w:lang w:val="en-US"/>
        </w:rPr>
      </w:pPr>
      <w:r w:rsidRPr="00B77AEC">
        <w:rPr>
          <w:rFonts w:eastAsiaTheme="minorEastAsia"/>
          <w:b/>
          <w:bCs/>
          <w:noProof/>
          <w:sz w:val="22"/>
          <w:szCs w:val="22"/>
          <w:lang w:val="en-US"/>
        </w:rPr>
        <w:t>Observation 2</w:t>
      </w:r>
      <w:r w:rsidRPr="00B77AEC">
        <w:rPr>
          <w:rFonts w:eastAsiaTheme="minorEastAsia"/>
          <w:b/>
          <w:bCs/>
          <w:noProof/>
          <w:sz w:val="22"/>
          <w:szCs w:val="22"/>
          <w:lang w:val="en-US"/>
        </w:rPr>
        <w:tab/>
        <w:t>Inter-UE inter-subband CLI is not expected to be a serious concern for DL SINR and throughput performance</w:t>
      </w:r>
    </w:p>
    <w:p w14:paraId="7957AE7F" w14:textId="45114828" w:rsidR="00693A16" w:rsidRPr="00B77AEC" w:rsidRDefault="00B77AEC" w:rsidP="00B77AEC">
      <w:pPr>
        <w:ind w:left="1440" w:hanging="1440"/>
        <w:rPr>
          <w:rFonts w:eastAsiaTheme="minorEastAsia"/>
          <w:b/>
          <w:bCs/>
          <w:noProof/>
          <w:sz w:val="22"/>
          <w:szCs w:val="22"/>
          <w:lang w:val="en-US"/>
        </w:rPr>
      </w:pPr>
      <w:r w:rsidRPr="00B77AEC">
        <w:rPr>
          <w:rFonts w:eastAsiaTheme="minorEastAsia"/>
          <w:b/>
          <w:bCs/>
          <w:noProof/>
          <w:sz w:val="22"/>
          <w:szCs w:val="22"/>
          <w:lang w:val="en-US"/>
        </w:rPr>
        <w:t>Observation 3</w:t>
      </w:r>
      <w:r w:rsidRPr="00B77AEC">
        <w:rPr>
          <w:rFonts w:eastAsiaTheme="minorEastAsia"/>
          <w:b/>
          <w:bCs/>
          <w:noProof/>
          <w:sz w:val="22"/>
          <w:szCs w:val="22"/>
          <w:lang w:val="en-US"/>
        </w:rPr>
        <w:tab/>
        <w:t>Higher DL performance impact is expected due to co-subband inter-cell UE-UE CLI when different cells operate with different SBFD configurations</w:t>
      </w:r>
    </w:p>
    <w:p w14:paraId="59E0698E" w14:textId="16DE1405" w:rsidR="00297A60" w:rsidRPr="007F1288" w:rsidRDefault="00297A60" w:rsidP="007F1288">
      <w:pPr>
        <w:pStyle w:val="Heading1"/>
        <w:spacing w:before="180" w:after="120"/>
        <w:rPr>
          <w:rFonts w:eastAsia="MS Mincho"/>
          <w:b/>
          <w:bCs/>
          <w:szCs w:val="24"/>
          <w:lang w:val="en-US"/>
        </w:rPr>
      </w:pPr>
      <w:r w:rsidRPr="00EE092A">
        <w:rPr>
          <w:rFonts w:eastAsia="MS Mincho"/>
          <w:b/>
          <w:bCs/>
          <w:szCs w:val="24"/>
          <w:lang w:val="en-US"/>
        </w:rPr>
        <w:t>References</w:t>
      </w:r>
    </w:p>
    <w:p w14:paraId="113E4082" w14:textId="77777777" w:rsidR="00297A60" w:rsidRPr="001A1F89" w:rsidRDefault="00297A60" w:rsidP="00297A60">
      <w:pPr>
        <w:pStyle w:val="ListParagraph"/>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31D3BC6F" w14:textId="3DB9895E" w:rsidR="00690C72" w:rsidRDefault="00B50E62" w:rsidP="007717F3">
      <w:pPr>
        <w:pStyle w:val="ListParagraph"/>
        <w:numPr>
          <w:ilvl w:val="0"/>
          <w:numId w:val="4"/>
        </w:numPr>
        <w:ind w:leftChars="0"/>
        <w:rPr>
          <w:rFonts w:eastAsia="MS Mincho"/>
          <w:sz w:val="22"/>
        </w:rPr>
      </w:pPr>
      <w:r w:rsidRPr="00B50E62">
        <w:rPr>
          <w:rFonts w:eastAsia="MS Mincho"/>
          <w:sz w:val="22"/>
        </w:rPr>
        <w:t>Toon van Waterschoot</w:t>
      </w:r>
      <w:r>
        <w:rPr>
          <w:rFonts w:eastAsia="MS Mincho"/>
          <w:sz w:val="22"/>
        </w:rPr>
        <w:t xml:space="preserve"> et al., “</w:t>
      </w:r>
      <w:r w:rsidR="00E369CC" w:rsidRPr="00E369CC">
        <w:rPr>
          <w:rFonts w:eastAsia="MS Mincho"/>
          <w:sz w:val="22"/>
        </w:rPr>
        <w:t>Analytical expressions for the power spectral density of CP-OFDM and ZP-OFDM signals</w:t>
      </w:r>
      <w:r>
        <w:rPr>
          <w:rFonts w:eastAsia="MS Mincho"/>
          <w:sz w:val="22"/>
        </w:rPr>
        <w:t>”</w:t>
      </w:r>
      <w:r w:rsidR="00B828A4">
        <w:rPr>
          <w:rFonts w:eastAsia="MS Mincho"/>
          <w:sz w:val="22"/>
        </w:rPr>
        <w:t>.</w:t>
      </w:r>
    </w:p>
    <w:p w14:paraId="19785468" w14:textId="77777777" w:rsidR="006E5298" w:rsidRPr="00690C72" w:rsidRDefault="006E5298" w:rsidP="006E5298">
      <w:pPr>
        <w:pStyle w:val="ListParagraph"/>
        <w:numPr>
          <w:ilvl w:val="0"/>
          <w:numId w:val="4"/>
        </w:numPr>
        <w:ind w:leftChars="0"/>
        <w:rPr>
          <w:rFonts w:eastAsia="MS Mincho"/>
          <w:sz w:val="22"/>
        </w:rPr>
      </w:pPr>
      <w:r w:rsidRPr="007717F3">
        <w:rPr>
          <w:rFonts w:eastAsia="MS Mincho"/>
          <w:sz w:val="22"/>
        </w:rPr>
        <w:t>Draft_Minutes_report_RAN1#109-e_v030</w:t>
      </w:r>
      <w:r w:rsidRPr="007717F3">
        <w:rPr>
          <w:sz w:val="22"/>
          <w:szCs w:val="22"/>
        </w:rPr>
        <w:t>.</w:t>
      </w:r>
    </w:p>
    <w:p w14:paraId="11D7A8ED" w14:textId="00471578" w:rsidR="006E5298" w:rsidRPr="007717F3" w:rsidRDefault="006E5298" w:rsidP="007717F3">
      <w:pPr>
        <w:pStyle w:val="ListParagraph"/>
        <w:numPr>
          <w:ilvl w:val="0"/>
          <w:numId w:val="4"/>
        </w:numPr>
        <w:ind w:leftChars="0"/>
        <w:rPr>
          <w:rFonts w:eastAsia="MS Mincho"/>
          <w:sz w:val="22"/>
        </w:rPr>
      </w:pPr>
      <w:r w:rsidRPr="007717F3">
        <w:rPr>
          <w:rFonts w:eastAsia="MS Mincho"/>
          <w:sz w:val="22"/>
        </w:rPr>
        <w:t>Draft_Minutes_report_RAN1#1</w:t>
      </w:r>
      <w:r>
        <w:rPr>
          <w:rFonts w:eastAsia="MS Mincho"/>
          <w:sz w:val="22"/>
        </w:rPr>
        <w:t>10</w:t>
      </w:r>
      <w:r w:rsidRPr="007717F3">
        <w:rPr>
          <w:rFonts w:eastAsia="MS Mincho"/>
          <w:sz w:val="22"/>
        </w:rPr>
        <w:t>_v0</w:t>
      </w:r>
      <w:r>
        <w:rPr>
          <w:rFonts w:eastAsia="MS Mincho"/>
          <w:sz w:val="22"/>
        </w:rPr>
        <w:t>2</w:t>
      </w:r>
      <w:r w:rsidRPr="007717F3">
        <w:rPr>
          <w:rFonts w:eastAsia="MS Mincho"/>
          <w:sz w:val="22"/>
        </w:rPr>
        <w:t>0</w:t>
      </w:r>
      <w:r w:rsidRPr="007717F3">
        <w:rPr>
          <w:sz w:val="22"/>
          <w:szCs w:val="22"/>
        </w:rPr>
        <w:t>.</w:t>
      </w:r>
    </w:p>
    <w:p w14:paraId="02E3108E" w14:textId="77777777" w:rsidR="00297A60" w:rsidRDefault="00297A60" w:rsidP="007C122C">
      <w:pPr>
        <w:autoSpaceDE w:val="0"/>
        <w:autoSpaceDN w:val="0"/>
        <w:adjustRightInd w:val="0"/>
        <w:snapToGrid w:val="0"/>
        <w:spacing w:after="120" w:line="259" w:lineRule="auto"/>
        <w:jc w:val="both"/>
        <w:rPr>
          <w:b/>
          <w:sz w:val="21"/>
          <w:szCs w:val="21"/>
        </w:rPr>
      </w:pPr>
    </w:p>
    <w:p w14:paraId="34EAE793" w14:textId="77777777" w:rsidR="00793F46" w:rsidRPr="00793F46" w:rsidRDefault="00793F46" w:rsidP="00297A60">
      <w:pPr>
        <w:keepNext/>
        <w:tabs>
          <w:tab w:val="left" w:pos="0"/>
        </w:tabs>
        <w:spacing w:before="180" w:after="120"/>
        <w:outlineLvl w:val="0"/>
        <w:rPr>
          <w:rFonts w:ascii="Arial" w:eastAsia="MS Mincho" w:hAnsi="Arial"/>
          <w:b/>
          <w:bCs/>
          <w:kern w:val="28"/>
          <w:sz w:val="28"/>
          <w:szCs w:val="24"/>
          <w:lang w:val="en-US"/>
        </w:rPr>
      </w:pPr>
      <w:r w:rsidRPr="00793F46">
        <w:rPr>
          <w:rFonts w:ascii="Arial" w:eastAsia="MS Mincho" w:hAnsi="Arial"/>
          <w:b/>
          <w:bCs/>
          <w:kern w:val="28"/>
          <w:sz w:val="28"/>
          <w:szCs w:val="24"/>
          <w:lang w:val="en-US"/>
        </w:rPr>
        <w:t>Appendix</w:t>
      </w:r>
    </w:p>
    <w:p w14:paraId="66D5BA49" w14:textId="73F68B2F" w:rsidR="00787070" w:rsidRPr="005444D7" w:rsidRDefault="00787070" w:rsidP="005444D7">
      <w:pPr>
        <w:pStyle w:val="Heading2"/>
      </w:pPr>
      <w:r w:rsidRPr="005444D7">
        <w:t>Simulation Assumptions</w:t>
      </w:r>
    </w:p>
    <w:p w14:paraId="23FFFCC8" w14:textId="269615F9" w:rsidR="00F52C08" w:rsidRPr="007717F3" w:rsidRDefault="00793F46" w:rsidP="007717F3">
      <w:pPr>
        <w:spacing w:afterLines="50" w:after="120"/>
        <w:jc w:val="both"/>
        <w:rPr>
          <w:rFonts w:eastAsiaTheme="minorEastAsia"/>
          <w:sz w:val="22"/>
          <w:szCs w:val="22"/>
          <w:lang w:val="en-US"/>
        </w:rPr>
      </w:pPr>
      <w:r w:rsidRPr="00793F46">
        <w:rPr>
          <w:rFonts w:eastAsia="MS Mincho"/>
          <w:sz w:val="22"/>
          <w:szCs w:val="22"/>
          <w:lang w:val="en-US"/>
        </w:rPr>
        <w:t xml:space="preserve">Simulation assumptions for </w:t>
      </w:r>
      <w:r w:rsidR="009E433C">
        <w:rPr>
          <w:rFonts w:eastAsia="MS Mincho"/>
          <w:sz w:val="22"/>
          <w:szCs w:val="22"/>
          <w:lang w:val="en-US"/>
        </w:rPr>
        <w:t>SLS</w:t>
      </w:r>
      <w:r w:rsidRPr="00793F46">
        <w:rPr>
          <w:rFonts w:eastAsia="MS Mincho"/>
          <w:sz w:val="22"/>
          <w:szCs w:val="22"/>
          <w:lang w:val="en-US"/>
        </w:rPr>
        <w:t xml:space="preserve"> </w:t>
      </w:r>
      <w:r w:rsidR="009E433C">
        <w:rPr>
          <w:rFonts w:eastAsia="MS Mincho"/>
          <w:sz w:val="22"/>
          <w:szCs w:val="22"/>
          <w:lang w:val="en-US"/>
        </w:rPr>
        <w:t>are</w:t>
      </w:r>
      <w:r w:rsidRPr="00793F46">
        <w:rPr>
          <w:rFonts w:eastAsia="MS Mincho"/>
          <w:sz w:val="22"/>
          <w:szCs w:val="22"/>
          <w:lang w:val="en-US"/>
        </w:rPr>
        <w:t xml:space="preserve"> listed in Table.1.</w:t>
      </w:r>
    </w:p>
    <w:p w14:paraId="232B9B92" w14:textId="69DEDA4B" w:rsidR="00793F46" w:rsidRPr="00793F46" w:rsidRDefault="00793F46" w:rsidP="00793F46">
      <w:pPr>
        <w:autoSpaceDE w:val="0"/>
        <w:autoSpaceDN w:val="0"/>
        <w:adjustRightInd w:val="0"/>
        <w:snapToGrid w:val="0"/>
        <w:spacing w:after="120" w:line="259" w:lineRule="auto"/>
        <w:jc w:val="center"/>
        <w:rPr>
          <w:b/>
          <w:sz w:val="21"/>
          <w:szCs w:val="21"/>
          <w:lang w:val="en-US"/>
        </w:rPr>
      </w:pPr>
      <w:r>
        <w:rPr>
          <w:b/>
          <w:sz w:val="22"/>
          <w:szCs w:val="22"/>
          <w:lang w:val="en-US"/>
        </w:rPr>
        <w:t>Table</w:t>
      </w:r>
      <w:r w:rsidRPr="00E138E5">
        <w:rPr>
          <w:b/>
          <w:sz w:val="22"/>
          <w:szCs w:val="22"/>
          <w:lang w:val="en-US"/>
        </w:rPr>
        <w:t xml:space="preserve"> </w:t>
      </w:r>
      <w:r>
        <w:rPr>
          <w:b/>
          <w:sz w:val="22"/>
          <w:szCs w:val="22"/>
          <w:lang w:val="en-US"/>
        </w:rPr>
        <w:t>I</w:t>
      </w:r>
      <w:r w:rsidRPr="00E138E5">
        <w:rPr>
          <w:b/>
          <w:sz w:val="22"/>
          <w:szCs w:val="22"/>
          <w:lang w:val="en-US"/>
        </w:rPr>
        <w:t>.</w:t>
      </w:r>
      <w:r w:rsidRPr="00E138E5">
        <w:rPr>
          <w:b/>
          <w:sz w:val="22"/>
          <w:szCs w:val="22"/>
        </w:rPr>
        <w:t xml:space="preserve"> </w:t>
      </w:r>
      <w:r>
        <w:rPr>
          <w:rFonts w:eastAsiaTheme="minorEastAsia"/>
          <w:bCs/>
          <w:sz w:val="22"/>
          <w:szCs w:val="22"/>
          <w:lang w:val="en-US"/>
        </w:rPr>
        <w:t>Simulation assumptions for</w:t>
      </w:r>
      <w:r w:rsidR="00F34C7A">
        <w:rPr>
          <w:rFonts w:eastAsiaTheme="minorEastAsia"/>
          <w:bCs/>
          <w:sz w:val="22"/>
          <w:szCs w:val="22"/>
          <w:lang w:val="en-US"/>
        </w:rPr>
        <w:t xml:space="preserve"> S</w:t>
      </w:r>
      <w:r>
        <w:rPr>
          <w:rFonts w:eastAsiaTheme="minorEastAsia"/>
          <w:bCs/>
          <w:sz w:val="22"/>
          <w:szCs w:val="22"/>
          <w:lang w:val="en-US"/>
        </w:rPr>
        <w:t>LS.</w:t>
      </w:r>
    </w:p>
    <w:tbl>
      <w:tblPr>
        <w:tblStyle w:val="14"/>
        <w:tblW w:w="8921" w:type="dxa"/>
        <w:jc w:val="center"/>
        <w:tblLook w:val="0600" w:firstRow="0" w:lastRow="0" w:firstColumn="0" w:lastColumn="0" w:noHBand="1" w:noVBand="1"/>
      </w:tblPr>
      <w:tblGrid>
        <w:gridCol w:w="2400"/>
        <w:gridCol w:w="6521"/>
      </w:tblGrid>
      <w:tr w:rsidR="00F34C7A" w:rsidRPr="00E262AA" w14:paraId="6DF3984B" w14:textId="77777777" w:rsidTr="001C64B1">
        <w:trPr>
          <w:trHeight w:val="174"/>
          <w:jc w:val="center"/>
        </w:trPr>
        <w:tc>
          <w:tcPr>
            <w:tcW w:w="2400" w:type="dxa"/>
            <w:hideMark/>
          </w:tcPr>
          <w:p w14:paraId="7E0A0AEC" w14:textId="1223C8C0" w:rsidR="00F34C7A" w:rsidRPr="001C64B1" w:rsidRDefault="00F34C7A" w:rsidP="00F52C08">
            <w:pPr>
              <w:snapToGrid w:val="0"/>
              <w:spacing w:after="120" w:line="259" w:lineRule="auto"/>
              <w:jc w:val="both"/>
              <w:rPr>
                <w:b/>
                <w:sz w:val="18"/>
                <w:szCs w:val="18"/>
                <w:lang w:val="en-US"/>
              </w:rPr>
            </w:pPr>
            <w:r w:rsidRPr="001C64B1">
              <w:rPr>
                <w:rFonts w:hint="eastAsia"/>
                <w:b/>
                <w:sz w:val="18"/>
                <w:szCs w:val="18"/>
                <w:lang w:val="en-US"/>
              </w:rPr>
              <w:t>P</w:t>
            </w:r>
            <w:r w:rsidRPr="001C64B1">
              <w:rPr>
                <w:b/>
                <w:sz w:val="18"/>
                <w:szCs w:val="18"/>
                <w:lang w:val="en-US"/>
              </w:rPr>
              <w:t>aram</w:t>
            </w:r>
            <w:r w:rsidR="001C64B1" w:rsidRPr="001C64B1">
              <w:rPr>
                <w:b/>
                <w:sz w:val="18"/>
                <w:szCs w:val="18"/>
                <w:lang w:val="en-US"/>
              </w:rPr>
              <w:t>e</w:t>
            </w:r>
            <w:r w:rsidRPr="001C64B1">
              <w:rPr>
                <w:b/>
                <w:sz w:val="18"/>
                <w:szCs w:val="18"/>
                <w:lang w:val="en-US"/>
              </w:rPr>
              <w:t>ter</w:t>
            </w:r>
          </w:p>
        </w:tc>
        <w:tc>
          <w:tcPr>
            <w:tcW w:w="6521" w:type="dxa"/>
            <w:hideMark/>
          </w:tcPr>
          <w:p w14:paraId="6251FD3D" w14:textId="13ED27CB" w:rsidR="00F34C7A" w:rsidRPr="001C64B1" w:rsidRDefault="00F34C7A" w:rsidP="00F52C08">
            <w:pPr>
              <w:snapToGrid w:val="0"/>
              <w:spacing w:after="120" w:line="259" w:lineRule="auto"/>
              <w:jc w:val="both"/>
              <w:rPr>
                <w:b/>
                <w:sz w:val="18"/>
                <w:szCs w:val="18"/>
                <w:lang w:val="en-US"/>
              </w:rPr>
            </w:pPr>
            <w:r w:rsidRPr="001C64B1">
              <w:rPr>
                <w:b/>
                <w:sz w:val="18"/>
                <w:szCs w:val="18"/>
                <w:lang w:val="en-US"/>
              </w:rPr>
              <w:t>Value</w:t>
            </w:r>
          </w:p>
        </w:tc>
      </w:tr>
      <w:tr w:rsidR="00F34C7A" w:rsidRPr="00E262AA" w14:paraId="5AE8F36D" w14:textId="77777777" w:rsidTr="001C64B1">
        <w:trPr>
          <w:trHeight w:val="174"/>
          <w:jc w:val="center"/>
        </w:trPr>
        <w:tc>
          <w:tcPr>
            <w:tcW w:w="2400" w:type="dxa"/>
            <w:hideMark/>
          </w:tcPr>
          <w:p w14:paraId="352668DD" w14:textId="3AA5810B" w:rsidR="00F34C7A" w:rsidRPr="001C64B1" w:rsidRDefault="00F34C7A" w:rsidP="00F52C08">
            <w:pPr>
              <w:snapToGrid w:val="0"/>
              <w:spacing w:after="120" w:line="259" w:lineRule="auto"/>
              <w:jc w:val="both"/>
              <w:rPr>
                <w:bCs/>
                <w:sz w:val="18"/>
                <w:szCs w:val="18"/>
                <w:lang w:val="en-US"/>
              </w:rPr>
            </w:pPr>
            <w:r w:rsidRPr="001C64B1">
              <w:rPr>
                <w:bCs/>
                <w:sz w:val="18"/>
                <w:szCs w:val="18"/>
                <w:lang w:val="en-US"/>
              </w:rPr>
              <w:t>Traffic</w:t>
            </w:r>
          </w:p>
        </w:tc>
        <w:tc>
          <w:tcPr>
            <w:tcW w:w="6521" w:type="dxa"/>
            <w:hideMark/>
          </w:tcPr>
          <w:p w14:paraId="1D91A441" w14:textId="0C05437B" w:rsidR="00F34C7A" w:rsidRPr="001C64B1" w:rsidRDefault="00F34C7A" w:rsidP="00F52C08">
            <w:pPr>
              <w:snapToGrid w:val="0"/>
              <w:spacing w:after="120" w:line="259" w:lineRule="auto"/>
              <w:jc w:val="both"/>
              <w:rPr>
                <w:bCs/>
                <w:sz w:val="18"/>
                <w:szCs w:val="18"/>
                <w:lang w:val="en-US"/>
              </w:rPr>
            </w:pPr>
            <w:r w:rsidRPr="001C64B1">
              <w:rPr>
                <w:bCs/>
                <w:sz w:val="18"/>
                <w:szCs w:val="18"/>
                <w:lang w:val="en-US"/>
              </w:rPr>
              <w:t>Full Buffer</w:t>
            </w:r>
          </w:p>
        </w:tc>
      </w:tr>
      <w:tr w:rsidR="00F34C7A" w:rsidRPr="00E262AA" w14:paraId="0C82387E" w14:textId="77777777" w:rsidTr="001C64B1">
        <w:trPr>
          <w:trHeight w:val="174"/>
          <w:jc w:val="center"/>
        </w:trPr>
        <w:tc>
          <w:tcPr>
            <w:tcW w:w="2400" w:type="dxa"/>
            <w:hideMark/>
          </w:tcPr>
          <w:p w14:paraId="35CF8353" w14:textId="2B71D0ED" w:rsidR="00F34C7A" w:rsidRPr="001C64B1" w:rsidRDefault="00F34C7A" w:rsidP="00F52C08">
            <w:pPr>
              <w:snapToGrid w:val="0"/>
              <w:spacing w:after="120" w:line="259" w:lineRule="auto"/>
              <w:jc w:val="both"/>
              <w:rPr>
                <w:bCs/>
                <w:sz w:val="18"/>
                <w:szCs w:val="18"/>
                <w:lang w:val="en-US"/>
              </w:rPr>
            </w:pPr>
            <w:r w:rsidRPr="001C64B1">
              <w:rPr>
                <w:bCs/>
                <w:sz w:val="18"/>
                <w:szCs w:val="18"/>
                <w:lang w:val="en-US"/>
              </w:rPr>
              <w:lastRenderedPageBreak/>
              <w:t>Channel</w:t>
            </w:r>
            <w:r w:rsidR="00B31E6A" w:rsidRPr="001C64B1">
              <w:rPr>
                <w:bCs/>
                <w:sz w:val="18"/>
                <w:szCs w:val="18"/>
                <w:lang w:val="en-US"/>
              </w:rPr>
              <w:t xml:space="preserve"> Model</w:t>
            </w:r>
          </w:p>
        </w:tc>
        <w:tc>
          <w:tcPr>
            <w:tcW w:w="6521" w:type="dxa"/>
            <w:hideMark/>
          </w:tcPr>
          <w:p w14:paraId="1845931E" w14:textId="77777777" w:rsidR="00152EA9" w:rsidRPr="001C64B1" w:rsidRDefault="00B31E6A" w:rsidP="00F52C08">
            <w:pPr>
              <w:snapToGrid w:val="0"/>
              <w:spacing w:after="120" w:line="259" w:lineRule="auto"/>
              <w:jc w:val="both"/>
              <w:rPr>
                <w:bCs/>
                <w:sz w:val="18"/>
                <w:szCs w:val="18"/>
                <w:lang w:val="en-US"/>
              </w:rPr>
            </w:pPr>
            <w:r w:rsidRPr="001C64B1">
              <w:rPr>
                <w:bCs/>
                <w:sz w:val="18"/>
                <w:szCs w:val="18"/>
                <w:lang w:val="en-US"/>
              </w:rPr>
              <w:t>Urban Macro</w:t>
            </w:r>
            <w:r w:rsidR="003A387E" w:rsidRPr="001C64B1">
              <w:rPr>
                <w:bCs/>
                <w:sz w:val="18"/>
                <w:szCs w:val="18"/>
                <w:lang w:val="en-US"/>
              </w:rPr>
              <w:t xml:space="preserve"> </w:t>
            </w:r>
            <w:r w:rsidR="00821869" w:rsidRPr="001C64B1">
              <w:rPr>
                <w:bCs/>
                <w:sz w:val="18"/>
                <w:szCs w:val="18"/>
                <w:lang w:val="en-US"/>
              </w:rPr>
              <w:t>TR 38.901</w:t>
            </w:r>
            <w:r w:rsidR="0074496F" w:rsidRPr="001C64B1">
              <w:rPr>
                <w:bCs/>
                <w:sz w:val="18"/>
                <w:szCs w:val="18"/>
                <w:lang w:val="en-US"/>
              </w:rPr>
              <w:t xml:space="preserve"> </w:t>
            </w:r>
          </w:p>
          <w:p w14:paraId="6081FCEB" w14:textId="6375936B" w:rsidR="004440EF" w:rsidRPr="001C64B1" w:rsidRDefault="0074496F" w:rsidP="00152EA9">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ISD=500m</w:t>
            </w:r>
          </w:p>
          <w:p w14:paraId="30A55A58" w14:textId="2F54C487" w:rsidR="00152EA9" w:rsidRPr="001C64B1" w:rsidRDefault="00152EA9" w:rsidP="00152EA9">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TRPs per site=3</w:t>
            </w:r>
          </w:p>
          <w:p w14:paraId="62043EC4" w14:textId="7853611D" w:rsidR="00152EA9" w:rsidRPr="001C64B1" w:rsidRDefault="004A210C" w:rsidP="00152EA9">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Hexagonal grid layout, 7 macro sites</w:t>
            </w:r>
          </w:p>
          <w:p w14:paraId="54649D45" w14:textId="31C18195" w:rsidR="004440EF" w:rsidRPr="001C64B1" w:rsidRDefault="004440EF" w:rsidP="00F52C08">
            <w:pPr>
              <w:snapToGrid w:val="0"/>
              <w:spacing w:after="120" w:line="259" w:lineRule="auto"/>
              <w:jc w:val="both"/>
              <w:rPr>
                <w:bCs/>
                <w:sz w:val="18"/>
                <w:szCs w:val="18"/>
                <w:lang w:val="en-US"/>
              </w:rPr>
            </w:pPr>
            <w:r w:rsidRPr="001C64B1">
              <w:rPr>
                <w:bCs/>
                <w:sz w:val="18"/>
                <w:szCs w:val="18"/>
                <w:lang w:val="en-US"/>
              </w:rPr>
              <w:t>gNB height:</w:t>
            </w:r>
            <w:r w:rsidR="004A210C" w:rsidRPr="001C64B1">
              <w:rPr>
                <w:bCs/>
                <w:sz w:val="18"/>
                <w:szCs w:val="18"/>
                <w:lang w:val="en-US"/>
              </w:rPr>
              <w:t xml:space="preserve"> </w:t>
            </w:r>
            <w:r w:rsidRPr="001C64B1">
              <w:rPr>
                <w:bCs/>
                <w:sz w:val="18"/>
                <w:szCs w:val="18"/>
                <w:lang w:val="en-US"/>
              </w:rPr>
              <w:t>25m, UE height:</w:t>
            </w:r>
            <w:r w:rsidR="00F34A96" w:rsidRPr="001C64B1">
              <w:rPr>
                <w:bCs/>
                <w:sz w:val="18"/>
                <w:szCs w:val="18"/>
                <w:lang w:val="en-US"/>
              </w:rPr>
              <w:t xml:space="preserve"> 1.5m</w:t>
            </w:r>
          </w:p>
          <w:p w14:paraId="74EDE21D" w14:textId="48D896E2"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For inter-UE CLI modeling</w:t>
            </w:r>
            <w:r w:rsidR="00197243">
              <w:rPr>
                <w:bCs/>
                <w:sz w:val="18"/>
                <w:szCs w:val="18"/>
                <w:lang w:val="en-US"/>
              </w:rPr>
              <w:t>,</w:t>
            </w:r>
            <w:r w:rsidRPr="001C64B1">
              <w:rPr>
                <w:bCs/>
                <w:sz w:val="18"/>
                <w:szCs w:val="18"/>
                <w:lang w:val="en-US"/>
              </w:rPr>
              <w:t xml:space="preserve"> </w:t>
            </w:r>
            <w:r w:rsidR="00197243">
              <w:rPr>
                <w:bCs/>
                <w:sz w:val="18"/>
                <w:szCs w:val="18"/>
                <w:lang w:val="en-US"/>
              </w:rPr>
              <w:t xml:space="preserve">path loss and </w:t>
            </w:r>
            <w:r w:rsidR="000C6843">
              <w:rPr>
                <w:bCs/>
                <w:sz w:val="18"/>
                <w:szCs w:val="18"/>
                <w:lang w:val="en-US"/>
              </w:rPr>
              <w:t>shadow fading are</w:t>
            </w:r>
            <w:r w:rsidRPr="001C64B1">
              <w:rPr>
                <w:bCs/>
                <w:sz w:val="18"/>
                <w:szCs w:val="18"/>
                <w:lang w:val="en-US"/>
              </w:rPr>
              <w:t xml:space="preserve"> </w:t>
            </w:r>
            <w:r w:rsidR="004A210C" w:rsidRPr="001C64B1">
              <w:rPr>
                <w:bCs/>
                <w:sz w:val="18"/>
                <w:szCs w:val="18"/>
                <w:lang w:val="en-US"/>
              </w:rPr>
              <w:t>modeled</w:t>
            </w:r>
          </w:p>
        </w:tc>
      </w:tr>
      <w:tr w:rsidR="00EF7F14" w:rsidRPr="00E262AA" w14:paraId="444E6348" w14:textId="77777777" w:rsidTr="001C64B1">
        <w:trPr>
          <w:trHeight w:val="174"/>
          <w:jc w:val="center"/>
        </w:trPr>
        <w:tc>
          <w:tcPr>
            <w:tcW w:w="2400" w:type="dxa"/>
          </w:tcPr>
          <w:p w14:paraId="49144731" w14:textId="1D5E9854" w:rsidR="00EF7F14" w:rsidRPr="001C64B1" w:rsidRDefault="00EF7F14" w:rsidP="00F52C08">
            <w:pPr>
              <w:snapToGrid w:val="0"/>
              <w:spacing w:after="120" w:line="259" w:lineRule="auto"/>
              <w:jc w:val="both"/>
              <w:rPr>
                <w:bCs/>
                <w:sz w:val="18"/>
                <w:szCs w:val="18"/>
                <w:lang w:val="en-US"/>
              </w:rPr>
            </w:pPr>
            <w:r w:rsidRPr="001C64B1">
              <w:rPr>
                <w:bCs/>
                <w:sz w:val="18"/>
                <w:szCs w:val="18"/>
                <w:lang w:val="en-US"/>
              </w:rPr>
              <w:t>UE mobility model</w:t>
            </w:r>
          </w:p>
        </w:tc>
        <w:tc>
          <w:tcPr>
            <w:tcW w:w="6521" w:type="dxa"/>
          </w:tcPr>
          <w:p w14:paraId="07B397A1" w14:textId="4E5BB41C" w:rsidR="00EF7F14" w:rsidRPr="001C64B1" w:rsidRDefault="00BD0A9D" w:rsidP="00F52C08">
            <w:pPr>
              <w:snapToGrid w:val="0"/>
              <w:spacing w:after="120" w:line="259" w:lineRule="auto"/>
              <w:jc w:val="both"/>
              <w:rPr>
                <w:bCs/>
                <w:sz w:val="18"/>
                <w:szCs w:val="18"/>
                <w:lang w:val="en-US"/>
              </w:rPr>
            </w:pPr>
            <w:r w:rsidRPr="001C64B1">
              <w:rPr>
                <w:bCs/>
                <w:sz w:val="18"/>
                <w:szCs w:val="18"/>
                <w:lang w:val="en-US"/>
              </w:rPr>
              <w:t>Stationary with random drop</w:t>
            </w:r>
            <w:r w:rsidR="00FF6C97" w:rsidRPr="001C64B1">
              <w:rPr>
                <w:bCs/>
                <w:sz w:val="18"/>
                <w:szCs w:val="18"/>
                <w:lang w:val="en-US"/>
              </w:rPr>
              <w:t xml:space="preserve"> (80% indoor)</w:t>
            </w:r>
          </w:p>
          <w:p w14:paraId="2F197183" w14:textId="38DEC2AC" w:rsidR="00090864" w:rsidRPr="001C64B1" w:rsidRDefault="00090864" w:rsidP="00F52C08">
            <w:pPr>
              <w:snapToGrid w:val="0"/>
              <w:spacing w:after="120" w:line="259" w:lineRule="auto"/>
              <w:jc w:val="both"/>
              <w:rPr>
                <w:bCs/>
                <w:sz w:val="18"/>
                <w:szCs w:val="18"/>
                <w:lang w:val="en-US"/>
              </w:rPr>
            </w:pPr>
            <w:r w:rsidRPr="001C64B1">
              <w:rPr>
                <w:bCs/>
                <w:sz w:val="18"/>
                <w:szCs w:val="18"/>
                <w:lang w:val="en-US"/>
              </w:rPr>
              <w:t xml:space="preserve">Minimum distance from TRP=35m </w:t>
            </w:r>
          </w:p>
          <w:p w14:paraId="29FC04BC" w14:textId="5507BA32" w:rsidR="001A7D2F" w:rsidRPr="001C64B1" w:rsidRDefault="001A7D2F" w:rsidP="00F52C08">
            <w:pPr>
              <w:snapToGrid w:val="0"/>
              <w:spacing w:after="120" w:line="259" w:lineRule="auto"/>
              <w:jc w:val="both"/>
              <w:rPr>
                <w:bCs/>
                <w:sz w:val="18"/>
                <w:szCs w:val="18"/>
                <w:lang w:val="en-US"/>
              </w:rPr>
            </w:pPr>
            <w:r w:rsidRPr="001C64B1">
              <w:rPr>
                <w:bCs/>
                <w:sz w:val="18"/>
                <w:szCs w:val="18"/>
                <w:lang w:val="en-US"/>
              </w:rPr>
              <w:t xml:space="preserve">Number of users: </w:t>
            </w:r>
            <w:r w:rsidR="008A5A97" w:rsidRPr="001C64B1">
              <w:rPr>
                <w:bCs/>
                <w:sz w:val="18"/>
                <w:szCs w:val="18"/>
                <w:lang w:val="en-US"/>
              </w:rPr>
              <w:t>4 UEs per sector</w:t>
            </w:r>
          </w:p>
        </w:tc>
      </w:tr>
      <w:tr w:rsidR="003A7B25" w:rsidRPr="00E262AA" w14:paraId="6A586559" w14:textId="77777777" w:rsidTr="001C64B1">
        <w:trPr>
          <w:trHeight w:val="174"/>
          <w:jc w:val="center"/>
        </w:trPr>
        <w:tc>
          <w:tcPr>
            <w:tcW w:w="2400" w:type="dxa"/>
            <w:hideMark/>
          </w:tcPr>
          <w:p w14:paraId="7ABE03F3" w14:textId="4DDE5CBE"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Center frequency</w:t>
            </w:r>
          </w:p>
        </w:tc>
        <w:tc>
          <w:tcPr>
            <w:tcW w:w="6521" w:type="dxa"/>
            <w:hideMark/>
          </w:tcPr>
          <w:p w14:paraId="66AA863C" w14:textId="0F461A49"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4 GHz</w:t>
            </w:r>
          </w:p>
        </w:tc>
      </w:tr>
      <w:tr w:rsidR="003A7B25" w:rsidRPr="00E262AA" w14:paraId="3CD1B7A7" w14:textId="77777777" w:rsidTr="001C64B1">
        <w:trPr>
          <w:trHeight w:val="174"/>
          <w:jc w:val="center"/>
        </w:trPr>
        <w:tc>
          <w:tcPr>
            <w:tcW w:w="2400" w:type="dxa"/>
            <w:hideMark/>
          </w:tcPr>
          <w:p w14:paraId="5C35037D" w14:textId="14FBE1F1"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Bandwidth</w:t>
            </w:r>
          </w:p>
        </w:tc>
        <w:tc>
          <w:tcPr>
            <w:tcW w:w="6521" w:type="dxa"/>
            <w:hideMark/>
          </w:tcPr>
          <w:p w14:paraId="78D3AB6C" w14:textId="74189006" w:rsidR="003A7B25" w:rsidRPr="001C64B1" w:rsidRDefault="0056064D" w:rsidP="00F52C08">
            <w:pPr>
              <w:snapToGrid w:val="0"/>
              <w:spacing w:after="120" w:line="259" w:lineRule="auto"/>
              <w:jc w:val="both"/>
              <w:rPr>
                <w:bCs/>
                <w:sz w:val="18"/>
                <w:szCs w:val="18"/>
                <w:lang w:val="en-US"/>
              </w:rPr>
            </w:pPr>
            <w:r w:rsidRPr="001C64B1">
              <w:rPr>
                <w:bCs/>
                <w:sz w:val="18"/>
                <w:szCs w:val="18"/>
                <w:lang w:val="en-US"/>
              </w:rPr>
              <w:t>8</w:t>
            </w:r>
            <w:r w:rsidR="0046153F" w:rsidRPr="001C64B1">
              <w:rPr>
                <w:bCs/>
                <w:sz w:val="18"/>
                <w:szCs w:val="18"/>
                <w:lang w:val="en-US"/>
              </w:rPr>
              <w:t>0</w:t>
            </w:r>
            <w:r w:rsidR="003A7B25" w:rsidRPr="001C64B1">
              <w:rPr>
                <w:bCs/>
                <w:sz w:val="18"/>
                <w:szCs w:val="18"/>
                <w:lang w:val="en-US"/>
              </w:rPr>
              <w:t>MHz</w:t>
            </w:r>
            <w:r w:rsidRPr="001C64B1">
              <w:rPr>
                <w:bCs/>
                <w:sz w:val="18"/>
                <w:szCs w:val="18"/>
                <w:lang w:val="en-US"/>
              </w:rPr>
              <w:t xml:space="preserve"> </w:t>
            </w:r>
            <w:r w:rsidR="00C97933" w:rsidRPr="001C64B1">
              <w:rPr>
                <w:bCs/>
                <w:sz w:val="18"/>
                <w:szCs w:val="18"/>
                <w:lang w:val="en-US"/>
              </w:rPr>
              <w:t>with 2 BWPs (each BWP=100PRBs of SCS=30kHz)</w:t>
            </w:r>
          </w:p>
        </w:tc>
      </w:tr>
      <w:tr w:rsidR="003A7B25" w:rsidRPr="00E262AA" w14:paraId="1FC30623" w14:textId="77777777" w:rsidTr="001C64B1">
        <w:trPr>
          <w:trHeight w:val="174"/>
          <w:jc w:val="center"/>
        </w:trPr>
        <w:tc>
          <w:tcPr>
            <w:tcW w:w="2400" w:type="dxa"/>
            <w:hideMark/>
          </w:tcPr>
          <w:p w14:paraId="71F82DE7" w14:textId="778B847B"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SCS</w:t>
            </w:r>
          </w:p>
        </w:tc>
        <w:tc>
          <w:tcPr>
            <w:tcW w:w="6521" w:type="dxa"/>
            <w:hideMark/>
          </w:tcPr>
          <w:p w14:paraId="5905FA31" w14:textId="79FD83FF"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30 kHz</w:t>
            </w:r>
          </w:p>
        </w:tc>
      </w:tr>
      <w:tr w:rsidR="003A7B25" w:rsidRPr="00E262AA" w14:paraId="344954CE" w14:textId="77777777" w:rsidTr="001C64B1">
        <w:trPr>
          <w:trHeight w:val="174"/>
          <w:jc w:val="center"/>
        </w:trPr>
        <w:tc>
          <w:tcPr>
            <w:tcW w:w="2400" w:type="dxa"/>
            <w:hideMark/>
          </w:tcPr>
          <w:p w14:paraId="17CF37DF" w14:textId="4666193A"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LoS/NLoS</w:t>
            </w:r>
          </w:p>
        </w:tc>
        <w:tc>
          <w:tcPr>
            <w:tcW w:w="6521" w:type="dxa"/>
            <w:hideMark/>
          </w:tcPr>
          <w:p w14:paraId="039F209C" w14:textId="1C0D840B" w:rsidR="003A7B25" w:rsidRPr="001C64B1" w:rsidRDefault="00F3421B" w:rsidP="00F52C08">
            <w:pPr>
              <w:snapToGrid w:val="0"/>
              <w:spacing w:after="120" w:line="259" w:lineRule="auto"/>
              <w:jc w:val="both"/>
              <w:rPr>
                <w:bCs/>
                <w:sz w:val="18"/>
                <w:szCs w:val="18"/>
                <w:lang w:val="en-US"/>
              </w:rPr>
            </w:pPr>
            <w:r w:rsidRPr="001C64B1">
              <w:rPr>
                <w:bCs/>
                <w:sz w:val="18"/>
                <w:szCs w:val="18"/>
                <w:lang w:val="en-US"/>
              </w:rPr>
              <w:t xml:space="preserve">Based on </w:t>
            </w:r>
            <w:r w:rsidR="00956F60" w:rsidRPr="001C64B1">
              <w:rPr>
                <w:bCs/>
                <w:sz w:val="18"/>
                <w:szCs w:val="18"/>
                <w:lang w:val="en-US"/>
              </w:rPr>
              <w:t xml:space="preserve">LOS probability of </w:t>
            </w:r>
            <w:r w:rsidRPr="001C64B1">
              <w:rPr>
                <w:bCs/>
                <w:sz w:val="18"/>
                <w:szCs w:val="18"/>
                <w:lang w:val="en-US"/>
              </w:rPr>
              <w:t>TR 38.901</w:t>
            </w:r>
          </w:p>
        </w:tc>
      </w:tr>
      <w:tr w:rsidR="003A7B25" w:rsidRPr="00E262AA" w14:paraId="675C6DC3" w14:textId="77777777" w:rsidTr="001C64B1">
        <w:trPr>
          <w:trHeight w:val="174"/>
          <w:jc w:val="center"/>
        </w:trPr>
        <w:tc>
          <w:tcPr>
            <w:tcW w:w="2400" w:type="dxa"/>
            <w:hideMark/>
          </w:tcPr>
          <w:p w14:paraId="7C472DD6" w14:textId="14C69016" w:rsidR="003A7B25" w:rsidRPr="001C64B1" w:rsidRDefault="00FB5DD5" w:rsidP="00F52C08">
            <w:pPr>
              <w:snapToGrid w:val="0"/>
              <w:spacing w:after="120" w:line="259" w:lineRule="auto"/>
              <w:jc w:val="both"/>
              <w:rPr>
                <w:bCs/>
                <w:sz w:val="18"/>
                <w:szCs w:val="18"/>
                <w:lang w:val="en-US"/>
              </w:rPr>
            </w:pPr>
            <w:r w:rsidRPr="001C64B1">
              <w:rPr>
                <w:bCs/>
                <w:sz w:val="18"/>
                <w:szCs w:val="18"/>
                <w:lang w:val="en-US"/>
              </w:rPr>
              <w:t>A</w:t>
            </w:r>
            <w:r w:rsidR="00366B14" w:rsidRPr="001C64B1">
              <w:rPr>
                <w:bCs/>
                <w:sz w:val="18"/>
                <w:szCs w:val="18"/>
                <w:lang w:val="en-US"/>
              </w:rPr>
              <w:t xml:space="preserve">ntenna </w:t>
            </w:r>
            <w:r w:rsidR="00D2408F" w:rsidRPr="001C64B1">
              <w:rPr>
                <w:bCs/>
                <w:sz w:val="18"/>
                <w:szCs w:val="18"/>
                <w:lang w:val="en-US"/>
              </w:rPr>
              <w:t>configuration</w:t>
            </w:r>
          </w:p>
        </w:tc>
        <w:tc>
          <w:tcPr>
            <w:tcW w:w="6521" w:type="dxa"/>
            <w:hideMark/>
          </w:tcPr>
          <w:p w14:paraId="56CF99C1" w14:textId="77777777" w:rsidR="00E22C23" w:rsidRPr="001C64B1" w:rsidRDefault="00FB5DD5" w:rsidP="007F456A">
            <w:pPr>
              <w:snapToGrid w:val="0"/>
              <w:spacing w:after="120"/>
              <w:jc w:val="both"/>
              <w:rPr>
                <w:bCs/>
                <w:sz w:val="18"/>
                <w:szCs w:val="18"/>
                <w:lang w:val="en-US"/>
              </w:rPr>
            </w:pPr>
            <w:r w:rsidRPr="001C64B1">
              <w:rPr>
                <w:bCs/>
                <w:sz w:val="18"/>
                <w:szCs w:val="18"/>
                <w:lang w:val="en-US"/>
              </w:rPr>
              <w:t xml:space="preserve">gNB: </w:t>
            </w:r>
            <w:r w:rsidR="00550D69" w:rsidRPr="001C64B1">
              <w:rPr>
                <w:bCs/>
                <w:sz w:val="18"/>
                <w:szCs w:val="18"/>
                <w:lang w:val="en-US"/>
              </w:rPr>
              <w:t>8*8</w:t>
            </w:r>
            <w:r w:rsidR="00D2408F" w:rsidRPr="001C64B1">
              <w:rPr>
                <w:bCs/>
                <w:sz w:val="18"/>
                <w:szCs w:val="18"/>
                <w:lang w:val="en-US"/>
              </w:rPr>
              <w:t xml:space="preserve"> </w:t>
            </w:r>
          </w:p>
          <w:p w14:paraId="561F9E07" w14:textId="1399C5C4" w:rsidR="003A7B25" w:rsidRPr="001C64B1" w:rsidRDefault="008E4FCA" w:rsidP="007F456A">
            <w:pPr>
              <w:pStyle w:val="ListParagraph"/>
              <w:numPr>
                <w:ilvl w:val="0"/>
                <w:numId w:val="28"/>
              </w:numPr>
              <w:snapToGrid w:val="0"/>
              <w:spacing w:after="120"/>
              <w:ind w:leftChars="0"/>
              <w:jc w:val="both"/>
              <w:rPr>
                <w:bCs/>
                <w:sz w:val="18"/>
                <w:szCs w:val="18"/>
                <w:lang w:val="en-US"/>
              </w:rPr>
            </w:pPr>
            <w:r w:rsidRPr="001C64B1">
              <w:rPr>
                <w:bCs/>
                <w:sz w:val="18"/>
                <w:szCs w:val="18"/>
                <w:lang w:val="en-US"/>
              </w:rPr>
              <w:t>M, N, P, Mg, Ng = 8, 8, 2, 1, 1</w:t>
            </w:r>
          </w:p>
          <w:p w14:paraId="0D449C7D" w14:textId="54CBAAC5" w:rsidR="00E22C23" w:rsidRPr="001C64B1" w:rsidRDefault="00E22C23" w:rsidP="007F456A">
            <w:pPr>
              <w:pStyle w:val="ListParagraph"/>
              <w:numPr>
                <w:ilvl w:val="0"/>
                <w:numId w:val="28"/>
              </w:numPr>
              <w:ind w:leftChars="0"/>
              <w:rPr>
                <w:bCs/>
                <w:sz w:val="18"/>
                <w:szCs w:val="18"/>
                <w:lang w:val="en-US"/>
              </w:rPr>
            </w:pPr>
            <w:r w:rsidRPr="001C64B1">
              <w:rPr>
                <w:bCs/>
                <w:sz w:val="18"/>
                <w:szCs w:val="18"/>
                <w:lang w:val="en-US"/>
              </w:rPr>
              <w:t>(dH, dV) = (0.5, 0.5)λ</w:t>
            </w:r>
          </w:p>
          <w:p w14:paraId="24633530" w14:textId="49878175" w:rsidR="0058498E" w:rsidRPr="001C64B1" w:rsidRDefault="0058498E" w:rsidP="007F456A">
            <w:pPr>
              <w:pStyle w:val="ListParagraph"/>
              <w:numPr>
                <w:ilvl w:val="0"/>
                <w:numId w:val="28"/>
              </w:numPr>
              <w:ind w:leftChars="0"/>
              <w:rPr>
                <w:bCs/>
                <w:sz w:val="18"/>
                <w:szCs w:val="18"/>
                <w:lang w:val="en-US"/>
              </w:rPr>
            </w:pPr>
            <w:r w:rsidRPr="001C64B1">
              <w:rPr>
                <w:bCs/>
                <w:sz w:val="18"/>
                <w:szCs w:val="18"/>
                <w:lang w:val="en-US"/>
              </w:rPr>
              <w:t>±45°polarization</w:t>
            </w:r>
          </w:p>
          <w:p w14:paraId="1368B371" w14:textId="3AD5FE10" w:rsidR="005506F8" w:rsidRPr="001C64B1" w:rsidRDefault="00E11D5C" w:rsidP="007F456A">
            <w:pPr>
              <w:pStyle w:val="ListParagraph"/>
              <w:numPr>
                <w:ilvl w:val="0"/>
                <w:numId w:val="28"/>
              </w:numPr>
              <w:autoSpaceDE/>
              <w:autoSpaceDN/>
              <w:adjustRightInd/>
              <w:spacing w:after="0"/>
              <w:ind w:leftChars="0"/>
              <w:rPr>
                <w:bCs/>
                <w:sz w:val="18"/>
                <w:szCs w:val="18"/>
                <w:lang w:val="en-US"/>
              </w:rPr>
            </w:pPr>
            <w:r w:rsidRPr="001C64B1">
              <w:rPr>
                <w:bCs/>
                <w:sz w:val="18"/>
                <w:szCs w:val="18"/>
                <w:lang w:val="en-US"/>
              </w:rPr>
              <w:t xml:space="preserve">TxRU: (Mp, Np, P, Mg, Ng = </w:t>
            </w:r>
            <w:r w:rsidR="003228BC" w:rsidRPr="001C64B1">
              <w:rPr>
                <w:bCs/>
                <w:sz w:val="18"/>
                <w:szCs w:val="18"/>
                <w:lang w:val="en-US"/>
              </w:rPr>
              <w:t>8</w:t>
            </w:r>
            <w:r w:rsidRPr="001C64B1">
              <w:rPr>
                <w:bCs/>
                <w:sz w:val="18"/>
                <w:szCs w:val="18"/>
                <w:lang w:val="en-US"/>
              </w:rPr>
              <w:t>, 8, 2, 1, 1)</w:t>
            </w:r>
          </w:p>
          <w:p w14:paraId="59F2E7D3" w14:textId="77777777" w:rsidR="007F456A" w:rsidRPr="001C64B1" w:rsidRDefault="007F456A" w:rsidP="007F456A">
            <w:pPr>
              <w:snapToGrid w:val="0"/>
              <w:spacing w:after="120"/>
              <w:jc w:val="both"/>
              <w:rPr>
                <w:bCs/>
                <w:sz w:val="18"/>
                <w:szCs w:val="18"/>
                <w:lang w:val="en-US"/>
              </w:rPr>
            </w:pPr>
          </w:p>
          <w:p w14:paraId="182380B6" w14:textId="3DCC1949" w:rsidR="00E22C23" w:rsidRPr="001C64B1" w:rsidRDefault="00FB5DD5" w:rsidP="007F456A">
            <w:pPr>
              <w:snapToGrid w:val="0"/>
              <w:spacing w:after="120"/>
              <w:jc w:val="both"/>
              <w:rPr>
                <w:bCs/>
                <w:sz w:val="18"/>
                <w:szCs w:val="18"/>
                <w:lang w:val="en-US"/>
              </w:rPr>
            </w:pPr>
            <w:r w:rsidRPr="001C64B1">
              <w:rPr>
                <w:bCs/>
                <w:sz w:val="18"/>
                <w:szCs w:val="18"/>
                <w:lang w:val="en-US"/>
              </w:rPr>
              <w:t>UE: 1 antenna</w:t>
            </w:r>
            <w:r w:rsidR="00153A41" w:rsidRPr="001C64B1">
              <w:rPr>
                <w:bCs/>
                <w:sz w:val="18"/>
                <w:szCs w:val="18"/>
                <w:lang w:val="en-US"/>
              </w:rPr>
              <w:t xml:space="preserve"> </w:t>
            </w:r>
          </w:p>
          <w:p w14:paraId="43034F3B" w14:textId="77777777" w:rsidR="00FB5DD5" w:rsidRPr="001C64B1" w:rsidRDefault="00153A41" w:rsidP="007F456A">
            <w:pPr>
              <w:pStyle w:val="ListParagraph"/>
              <w:numPr>
                <w:ilvl w:val="0"/>
                <w:numId w:val="28"/>
              </w:numPr>
              <w:snapToGrid w:val="0"/>
              <w:spacing w:after="120"/>
              <w:ind w:leftChars="0"/>
              <w:jc w:val="both"/>
              <w:rPr>
                <w:bCs/>
                <w:sz w:val="18"/>
                <w:szCs w:val="18"/>
                <w:lang w:val="en-US"/>
              </w:rPr>
            </w:pPr>
            <w:r w:rsidRPr="001C64B1">
              <w:rPr>
                <w:bCs/>
                <w:sz w:val="18"/>
                <w:szCs w:val="18"/>
                <w:lang w:val="en-US"/>
              </w:rPr>
              <w:t xml:space="preserve">M, N, P, Mg, Ng = 1, 1, </w:t>
            </w:r>
            <w:r w:rsidR="008E4FCA" w:rsidRPr="001C64B1">
              <w:rPr>
                <w:bCs/>
                <w:sz w:val="18"/>
                <w:szCs w:val="18"/>
                <w:lang w:val="en-US"/>
              </w:rPr>
              <w:t>2</w:t>
            </w:r>
            <w:r w:rsidRPr="001C64B1">
              <w:rPr>
                <w:bCs/>
                <w:sz w:val="18"/>
                <w:szCs w:val="18"/>
                <w:lang w:val="en-US"/>
              </w:rPr>
              <w:t>, 1, 1</w:t>
            </w:r>
          </w:p>
          <w:p w14:paraId="51B66420" w14:textId="2CE23E7B" w:rsidR="008C7402" w:rsidRPr="001C64B1" w:rsidRDefault="008C7402" w:rsidP="007F456A">
            <w:pPr>
              <w:pStyle w:val="ListParagraph"/>
              <w:numPr>
                <w:ilvl w:val="0"/>
                <w:numId w:val="28"/>
              </w:numPr>
              <w:snapToGrid w:val="0"/>
              <w:spacing w:after="120"/>
              <w:ind w:leftChars="0"/>
              <w:jc w:val="both"/>
              <w:rPr>
                <w:bCs/>
                <w:sz w:val="18"/>
                <w:szCs w:val="18"/>
                <w:lang w:val="en-US"/>
              </w:rPr>
            </w:pPr>
            <w:r w:rsidRPr="001C64B1">
              <w:rPr>
                <w:bCs/>
                <w:sz w:val="18"/>
                <w:szCs w:val="18"/>
                <w:lang w:val="en-US"/>
              </w:rPr>
              <w:t>0°, 90° polarization</w:t>
            </w:r>
          </w:p>
        </w:tc>
      </w:tr>
      <w:tr w:rsidR="004F1603" w:rsidRPr="00E262AA" w14:paraId="043F1F5D" w14:textId="77777777" w:rsidTr="001C64B1">
        <w:trPr>
          <w:trHeight w:val="174"/>
          <w:jc w:val="center"/>
        </w:trPr>
        <w:tc>
          <w:tcPr>
            <w:tcW w:w="2400" w:type="dxa"/>
          </w:tcPr>
          <w:p w14:paraId="0942C3CA" w14:textId="2963F03B" w:rsidR="004F1603" w:rsidRPr="001C64B1" w:rsidRDefault="00FB5DD5" w:rsidP="00F52C08">
            <w:pPr>
              <w:snapToGrid w:val="0"/>
              <w:spacing w:after="120" w:line="259" w:lineRule="auto"/>
              <w:jc w:val="both"/>
              <w:rPr>
                <w:bCs/>
                <w:sz w:val="18"/>
                <w:szCs w:val="18"/>
                <w:lang w:val="en-US"/>
              </w:rPr>
            </w:pPr>
            <w:r w:rsidRPr="001C64B1">
              <w:rPr>
                <w:bCs/>
                <w:sz w:val="18"/>
                <w:szCs w:val="18"/>
                <w:lang w:val="en-US"/>
              </w:rPr>
              <w:t>A</w:t>
            </w:r>
            <w:r w:rsidR="009556CB" w:rsidRPr="001C64B1">
              <w:rPr>
                <w:bCs/>
                <w:sz w:val="18"/>
                <w:szCs w:val="18"/>
                <w:lang w:val="en-US"/>
              </w:rPr>
              <w:t>ntenna gain</w:t>
            </w:r>
            <w:r w:rsidR="00AF058A" w:rsidRPr="001C64B1">
              <w:rPr>
                <w:bCs/>
                <w:sz w:val="18"/>
                <w:szCs w:val="18"/>
                <w:lang w:val="en-US"/>
              </w:rPr>
              <w:t xml:space="preserve"> element</w:t>
            </w:r>
          </w:p>
        </w:tc>
        <w:tc>
          <w:tcPr>
            <w:tcW w:w="6521" w:type="dxa"/>
          </w:tcPr>
          <w:p w14:paraId="20ED8A37" w14:textId="77777777" w:rsidR="004F1603" w:rsidRPr="001C64B1" w:rsidRDefault="00452FF6" w:rsidP="00F52C08">
            <w:pPr>
              <w:snapToGrid w:val="0"/>
              <w:spacing w:after="120" w:line="259" w:lineRule="auto"/>
              <w:jc w:val="both"/>
              <w:rPr>
                <w:bCs/>
                <w:sz w:val="18"/>
                <w:szCs w:val="18"/>
                <w:lang w:val="en-US"/>
              </w:rPr>
            </w:pPr>
            <w:r w:rsidRPr="001C64B1">
              <w:rPr>
                <w:bCs/>
                <w:sz w:val="18"/>
                <w:szCs w:val="18"/>
                <w:lang w:val="en-US"/>
              </w:rPr>
              <w:t xml:space="preserve">gNB: </w:t>
            </w:r>
            <w:r w:rsidR="009556CB" w:rsidRPr="001C64B1">
              <w:rPr>
                <w:bCs/>
                <w:sz w:val="18"/>
                <w:szCs w:val="18"/>
                <w:lang w:val="en-US"/>
              </w:rPr>
              <w:t>8dB</w:t>
            </w:r>
          </w:p>
          <w:p w14:paraId="615DC8F7" w14:textId="2D3245B9" w:rsidR="00452FF6" w:rsidRPr="001C64B1" w:rsidRDefault="00452FF6" w:rsidP="00F52C08">
            <w:pPr>
              <w:snapToGrid w:val="0"/>
              <w:spacing w:after="120" w:line="259" w:lineRule="auto"/>
              <w:jc w:val="both"/>
              <w:rPr>
                <w:bCs/>
                <w:sz w:val="18"/>
                <w:szCs w:val="18"/>
                <w:lang w:val="en-US"/>
              </w:rPr>
            </w:pPr>
            <w:r w:rsidRPr="001C64B1">
              <w:rPr>
                <w:bCs/>
                <w:sz w:val="18"/>
                <w:szCs w:val="18"/>
                <w:lang w:val="en-US"/>
              </w:rPr>
              <w:t>UE: 0dB</w:t>
            </w:r>
          </w:p>
        </w:tc>
      </w:tr>
      <w:tr w:rsidR="006C5944" w:rsidRPr="00E262AA" w14:paraId="7C1F8BE7" w14:textId="77777777" w:rsidTr="001C64B1">
        <w:trPr>
          <w:trHeight w:val="174"/>
          <w:jc w:val="center"/>
        </w:trPr>
        <w:tc>
          <w:tcPr>
            <w:tcW w:w="2400" w:type="dxa"/>
          </w:tcPr>
          <w:p w14:paraId="5C085593" w14:textId="5BDBAE9A" w:rsidR="006C5944" w:rsidRPr="001C64B1" w:rsidRDefault="006C5944" w:rsidP="00F52C08">
            <w:pPr>
              <w:snapToGrid w:val="0"/>
              <w:spacing w:after="120" w:line="259" w:lineRule="auto"/>
              <w:jc w:val="both"/>
              <w:rPr>
                <w:bCs/>
                <w:sz w:val="18"/>
                <w:szCs w:val="18"/>
                <w:lang w:val="en-US"/>
              </w:rPr>
            </w:pPr>
            <w:r w:rsidRPr="001C64B1">
              <w:rPr>
                <w:bCs/>
                <w:sz w:val="18"/>
                <w:szCs w:val="18"/>
                <w:lang w:val="en-US"/>
              </w:rPr>
              <w:t>Antenna element gain pattern</w:t>
            </w:r>
            <w:r w:rsidRPr="001C64B1">
              <w:rPr>
                <w:bCs/>
                <w:sz w:val="18"/>
                <w:szCs w:val="18"/>
                <w:lang w:val="en-US"/>
              </w:rPr>
              <w:tab/>
            </w:r>
          </w:p>
        </w:tc>
        <w:tc>
          <w:tcPr>
            <w:tcW w:w="6521" w:type="dxa"/>
          </w:tcPr>
          <w:p w14:paraId="7E54729D" w14:textId="6D25681B" w:rsidR="008F5CDF" w:rsidRPr="001C64B1" w:rsidRDefault="008F5CDF" w:rsidP="00F52C08">
            <w:pPr>
              <w:snapToGrid w:val="0"/>
              <w:spacing w:after="120" w:line="259" w:lineRule="auto"/>
              <w:jc w:val="both"/>
              <w:rPr>
                <w:bCs/>
                <w:sz w:val="18"/>
                <w:szCs w:val="18"/>
                <w:lang w:val="en-US"/>
              </w:rPr>
            </w:pPr>
            <w:r w:rsidRPr="001C64B1">
              <w:rPr>
                <w:bCs/>
                <w:sz w:val="18"/>
                <w:szCs w:val="18"/>
                <w:lang w:val="en-US"/>
              </w:rPr>
              <w:t>gNB: According to TR 38.901</w:t>
            </w:r>
          </w:p>
          <w:p w14:paraId="46C7DABE" w14:textId="18B54CEA" w:rsidR="006C5944" w:rsidRPr="001C64B1" w:rsidRDefault="006C5944" w:rsidP="00F52C08">
            <w:pPr>
              <w:snapToGrid w:val="0"/>
              <w:spacing w:after="120" w:line="259" w:lineRule="auto"/>
              <w:jc w:val="both"/>
              <w:rPr>
                <w:bCs/>
                <w:sz w:val="18"/>
                <w:szCs w:val="18"/>
                <w:lang w:val="en-US"/>
              </w:rPr>
            </w:pPr>
            <w:r w:rsidRPr="001C64B1">
              <w:rPr>
                <w:bCs/>
                <w:sz w:val="18"/>
                <w:szCs w:val="18"/>
                <w:lang w:val="en-US"/>
              </w:rPr>
              <w:t>UE: Omnidirectional</w:t>
            </w:r>
          </w:p>
        </w:tc>
      </w:tr>
      <w:tr w:rsidR="004F1603" w:rsidRPr="00E262AA" w14:paraId="2744104E" w14:textId="77777777" w:rsidTr="001C64B1">
        <w:trPr>
          <w:trHeight w:val="174"/>
          <w:jc w:val="center"/>
        </w:trPr>
        <w:tc>
          <w:tcPr>
            <w:tcW w:w="2400" w:type="dxa"/>
          </w:tcPr>
          <w:p w14:paraId="04A2E85D" w14:textId="13C78E98" w:rsidR="004F1603" w:rsidRPr="001C64B1" w:rsidRDefault="006149FF" w:rsidP="00F52C08">
            <w:pPr>
              <w:snapToGrid w:val="0"/>
              <w:spacing w:after="120" w:line="259" w:lineRule="auto"/>
              <w:jc w:val="both"/>
              <w:rPr>
                <w:bCs/>
                <w:sz w:val="18"/>
                <w:szCs w:val="18"/>
                <w:lang w:val="en-US"/>
              </w:rPr>
            </w:pPr>
            <w:r w:rsidRPr="001C64B1">
              <w:rPr>
                <w:bCs/>
                <w:sz w:val="18"/>
                <w:szCs w:val="18"/>
                <w:lang w:val="en-US"/>
              </w:rPr>
              <w:t>Transmission power</w:t>
            </w:r>
          </w:p>
        </w:tc>
        <w:tc>
          <w:tcPr>
            <w:tcW w:w="6521" w:type="dxa"/>
          </w:tcPr>
          <w:p w14:paraId="1897DC7A" w14:textId="1FD63BA0" w:rsidR="00D016A2" w:rsidRPr="001C64B1" w:rsidRDefault="00D016A2" w:rsidP="00F52C08">
            <w:pPr>
              <w:snapToGrid w:val="0"/>
              <w:spacing w:after="120" w:line="259" w:lineRule="auto"/>
              <w:jc w:val="both"/>
              <w:rPr>
                <w:bCs/>
                <w:sz w:val="18"/>
                <w:szCs w:val="18"/>
                <w:lang w:val="en-US"/>
              </w:rPr>
            </w:pPr>
            <w:r w:rsidRPr="001C64B1">
              <w:rPr>
                <w:bCs/>
                <w:sz w:val="18"/>
                <w:szCs w:val="18"/>
                <w:lang w:val="en-US"/>
              </w:rPr>
              <w:t>gNB:</w:t>
            </w:r>
            <w:r w:rsidR="00A431EF" w:rsidRPr="001C64B1">
              <w:rPr>
                <w:bCs/>
                <w:sz w:val="18"/>
                <w:szCs w:val="18"/>
                <w:lang w:val="en-US"/>
              </w:rPr>
              <w:t xml:space="preserve"> 50</w:t>
            </w:r>
            <w:r w:rsidRPr="001C64B1">
              <w:rPr>
                <w:bCs/>
                <w:sz w:val="18"/>
                <w:szCs w:val="18"/>
                <w:lang w:val="en-US"/>
              </w:rPr>
              <w:t>dBm</w:t>
            </w:r>
          </w:p>
          <w:p w14:paraId="78B8E663" w14:textId="345B937F" w:rsidR="004F1603" w:rsidRPr="001C64B1" w:rsidRDefault="00AD63C3" w:rsidP="00F52C08">
            <w:pPr>
              <w:snapToGrid w:val="0"/>
              <w:spacing w:after="120" w:line="259" w:lineRule="auto"/>
              <w:jc w:val="both"/>
              <w:rPr>
                <w:bCs/>
                <w:sz w:val="18"/>
                <w:szCs w:val="18"/>
                <w:lang w:val="en-US"/>
              </w:rPr>
            </w:pPr>
            <w:r w:rsidRPr="001C64B1">
              <w:rPr>
                <w:bCs/>
                <w:sz w:val="18"/>
                <w:szCs w:val="18"/>
                <w:lang w:val="en-US"/>
              </w:rPr>
              <w:t>UE</w:t>
            </w:r>
            <w:r w:rsidR="007F03CF" w:rsidRPr="001C64B1">
              <w:rPr>
                <w:bCs/>
                <w:sz w:val="18"/>
                <w:szCs w:val="18"/>
                <w:lang w:val="en-US"/>
              </w:rPr>
              <w:t xml:space="preserve"> (max)</w:t>
            </w:r>
            <w:r w:rsidRPr="001C64B1">
              <w:rPr>
                <w:bCs/>
                <w:sz w:val="18"/>
                <w:szCs w:val="18"/>
                <w:lang w:val="en-US"/>
              </w:rPr>
              <w:t>: 23dBm</w:t>
            </w:r>
          </w:p>
        </w:tc>
      </w:tr>
      <w:tr w:rsidR="004F1603" w:rsidRPr="00E262AA" w14:paraId="2433FEEC" w14:textId="77777777" w:rsidTr="001C64B1">
        <w:trPr>
          <w:trHeight w:val="174"/>
          <w:jc w:val="center"/>
        </w:trPr>
        <w:tc>
          <w:tcPr>
            <w:tcW w:w="2400" w:type="dxa"/>
          </w:tcPr>
          <w:p w14:paraId="79324950" w14:textId="1E123AA8" w:rsidR="004F1603" w:rsidRPr="001C64B1" w:rsidRDefault="0010676E" w:rsidP="00F52C08">
            <w:pPr>
              <w:snapToGrid w:val="0"/>
              <w:spacing w:after="120" w:line="259" w:lineRule="auto"/>
              <w:jc w:val="both"/>
              <w:rPr>
                <w:bCs/>
                <w:sz w:val="18"/>
                <w:szCs w:val="18"/>
                <w:lang w:val="en-US"/>
              </w:rPr>
            </w:pPr>
            <w:r w:rsidRPr="001C64B1">
              <w:rPr>
                <w:bCs/>
                <w:sz w:val="18"/>
                <w:szCs w:val="18"/>
                <w:lang w:val="en-US"/>
              </w:rPr>
              <w:t>N</w:t>
            </w:r>
            <w:r w:rsidR="00F97573" w:rsidRPr="001C64B1">
              <w:rPr>
                <w:bCs/>
                <w:sz w:val="18"/>
                <w:szCs w:val="18"/>
                <w:lang w:val="en-US"/>
              </w:rPr>
              <w:t>oise figure</w:t>
            </w:r>
          </w:p>
        </w:tc>
        <w:tc>
          <w:tcPr>
            <w:tcW w:w="6521" w:type="dxa"/>
          </w:tcPr>
          <w:p w14:paraId="49C33F6F" w14:textId="1D454BE5" w:rsidR="0010676E" w:rsidRPr="001C64B1" w:rsidRDefault="0010676E" w:rsidP="00F52C08">
            <w:pPr>
              <w:snapToGrid w:val="0"/>
              <w:spacing w:after="120" w:line="259" w:lineRule="auto"/>
              <w:jc w:val="both"/>
              <w:rPr>
                <w:bCs/>
                <w:sz w:val="18"/>
                <w:szCs w:val="18"/>
                <w:lang w:val="en-US"/>
              </w:rPr>
            </w:pPr>
            <w:r w:rsidRPr="001C64B1">
              <w:rPr>
                <w:bCs/>
                <w:sz w:val="18"/>
                <w:szCs w:val="18"/>
                <w:lang w:val="en-US"/>
              </w:rPr>
              <w:t xml:space="preserve">gNB: </w:t>
            </w:r>
            <w:r w:rsidR="00786023" w:rsidRPr="001C64B1">
              <w:rPr>
                <w:bCs/>
                <w:sz w:val="18"/>
                <w:szCs w:val="18"/>
                <w:lang w:val="en-US"/>
              </w:rPr>
              <w:t>5dB</w:t>
            </w:r>
          </w:p>
          <w:p w14:paraId="19337F1F" w14:textId="5B96F85F" w:rsidR="004F1603" w:rsidRPr="001C64B1" w:rsidRDefault="0010676E" w:rsidP="00F52C08">
            <w:pPr>
              <w:snapToGrid w:val="0"/>
              <w:spacing w:after="120" w:line="259" w:lineRule="auto"/>
              <w:jc w:val="both"/>
              <w:rPr>
                <w:bCs/>
                <w:sz w:val="18"/>
                <w:szCs w:val="18"/>
                <w:lang w:val="en-US"/>
              </w:rPr>
            </w:pPr>
            <w:r w:rsidRPr="001C64B1">
              <w:rPr>
                <w:bCs/>
                <w:sz w:val="18"/>
                <w:szCs w:val="18"/>
                <w:lang w:val="en-US"/>
              </w:rPr>
              <w:t xml:space="preserve">UE: </w:t>
            </w:r>
            <w:r w:rsidR="00F97573" w:rsidRPr="001C64B1">
              <w:rPr>
                <w:bCs/>
                <w:sz w:val="18"/>
                <w:szCs w:val="18"/>
                <w:lang w:val="en-US"/>
              </w:rPr>
              <w:t>7</w:t>
            </w:r>
            <w:r w:rsidRPr="001C64B1">
              <w:rPr>
                <w:bCs/>
                <w:sz w:val="18"/>
                <w:szCs w:val="18"/>
                <w:lang w:val="en-US"/>
              </w:rPr>
              <w:t>d</w:t>
            </w:r>
            <w:r w:rsidR="00F97573" w:rsidRPr="001C64B1">
              <w:rPr>
                <w:bCs/>
                <w:sz w:val="18"/>
                <w:szCs w:val="18"/>
                <w:lang w:val="en-US"/>
              </w:rPr>
              <w:t>B</w:t>
            </w:r>
          </w:p>
        </w:tc>
      </w:tr>
      <w:tr w:rsidR="006F147C" w:rsidRPr="00E262AA" w14:paraId="12C683BE" w14:textId="77777777" w:rsidTr="001C64B1">
        <w:trPr>
          <w:trHeight w:val="174"/>
          <w:jc w:val="center"/>
        </w:trPr>
        <w:tc>
          <w:tcPr>
            <w:tcW w:w="2400" w:type="dxa"/>
          </w:tcPr>
          <w:p w14:paraId="255452C9" w14:textId="11F3A0B2" w:rsidR="006F147C" w:rsidRPr="001C64B1" w:rsidRDefault="002D75B3" w:rsidP="00F52C08">
            <w:pPr>
              <w:snapToGrid w:val="0"/>
              <w:spacing w:after="120" w:line="259" w:lineRule="auto"/>
              <w:jc w:val="both"/>
              <w:rPr>
                <w:bCs/>
                <w:sz w:val="18"/>
                <w:szCs w:val="18"/>
                <w:lang w:val="en-US"/>
              </w:rPr>
            </w:pPr>
            <w:r w:rsidRPr="001C64B1">
              <w:rPr>
                <w:bCs/>
                <w:sz w:val="18"/>
                <w:szCs w:val="18"/>
                <w:lang w:val="en-US"/>
              </w:rPr>
              <w:t>Thermal noise level</w:t>
            </w:r>
          </w:p>
        </w:tc>
        <w:tc>
          <w:tcPr>
            <w:tcW w:w="6521" w:type="dxa"/>
          </w:tcPr>
          <w:p w14:paraId="2EF89DB2" w14:textId="11264E1D" w:rsidR="006F147C" w:rsidRPr="001C64B1" w:rsidRDefault="004D15FF" w:rsidP="00F52C08">
            <w:pPr>
              <w:snapToGrid w:val="0"/>
              <w:spacing w:after="120" w:line="259" w:lineRule="auto"/>
              <w:jc w:val="both"/>
              <w:rPr>
                <w:bCs/>
                <w:sz w:val="18"/>
                <w:szCs w:val="18"/>
                <w:lang w:val="en-US"/>
              </w:rPr>
            </w:pPr>
            <w:r w:rsidRPr="001C64B1">
              <w:rPr>
                <w:bCs/>
                <w:sz w:val="18"/>
                <w:szCs w:val="18"/>
                <w:lang w:val="en-US"/>
              </w:rPr>
              <w:t>-174 dBm/Hz</w:t>
            </w:r>
          </w:p>
        </w:tc>
      </w:tr>
      <w:tr w:rsidR="004F1603" w:rsidRPr="00E262AA" w14:paraId="2F7FEC57" w14:textId="77777777" w:rsidTr="001C64B1">
        <w:trPr>
          <w:trHeight w:val="174"/>
          <w:jc w:val="center"/>
        </w:trPr>
        <w:tc>
          <w:tcPr>
            <w:tcW w:w="2400" w:type="dxa"/>
          </w:tcPr>
          <w:p w14:paraId="79C75B41" w14:textId="6F5B06E6" w:rsidR="004F1603" w:rsidRPr="001C64B1" w:rsidRDefault="005C273E" w:rsidP="00F52C08">
            <w:pPr>
              <w:snapToGrid w:val="0"/>
              <w:spacing w:after="120" w:line="259" w:lineRule="auto"/>
              <w:jc w:val="both"/>
              <w:rPr>
                <w:bCs/>
                <w:sz w:val="18"/>
                <w:szCs w:val="18"/>
                <w:lang w:val="en-US"/>
              </w:rPr>
            </w:pPr>
            <w:r w:rsidRPr="001C64B1">
              <w:rPr>
                <w:bCs/>
                <w:sz w:val="18"/>
                <w:szCs w:val="18"/>
                <w:lang w:val="en-US"/>
              </w:rPr>
              <w:t>Number of ports</w:t>
            </w:r>
          </w:p>
        </w:tc>
        <w:tc>
          <w:tcPr>
            <w:tcW w:w="6521" w:type="dxa"/>
          </w:tcPr>
          <w:p w14:paraId="7004BD4E" w14:textId="0B7C0DFB" w:rsidR="004F1603" w:rsidRPr="001C64B1" w:rsidRDefault="00275D8F" w:rsidP="00F52C08">
            <w:pPr>
              <w:snapToGrid w:val="0"/>
              <w:spacing w:after="120" w:line="259" w:lineRule="auto"/>
              <w:jc w:val="both"/>
              <w:rPr>
                <w:bCs/>
                <w:sz w:val="18"/>
                <w:szCs w:val="18"/>
                <w:lang w:val="en-US"/>
              </w:rPr>
            </w:pPr>
            <w:r w:rsidRPr="001C64B1">
              <w:rPr>
                <w:bCs/>
                <w:sz w:val="18"/>
                <w:szCs w:val="18"/>
                <w:lang w:val="en-US"/>
              </w:rPr>
              <w:t>PDSCH:</w:t>
            </w:r>
            <w:r w:rsidR="00A376EC" w:rsidRPr="001C64B1">
              <w:rPr>
                <w:bCs/>
                <w:sz w:val="18"/>
                <w:szCs w:val="18"/>
                <w:lang w:val="en-US"/>
              </w:rPr>
              <w:t>16</w:t>
            </w:r>
            <w:r w:rsidRPr="001C64B1">
              <w:rPr>
                <w:bCs/>
                <w:sz w:val="18"/>
                <w:szCs w:val="18"/>
                <w:lang w:val="en-US"/>
              </w:rPr>
              <w:t>. PUSCH:16</w:t>
            </w:r>
          </w:p>
        </w:tc>
      </w:tr>
      <w:tr w:rsidR="004F1603" w:rsidRPr="00E262AA" w14:paraId="214EDF0C" w14:textId="77777777" w:rsidTr="001C64B1">
        <w:trPr>
          <w:trHeight w:val="174"/>
          <w:jc w:val="center"/>
        </w:trPr>
        <w:tc>
          <w:tcPr>
            <w:tcW w:w="2400" w:type="dxa"/>
          </w:tcPr>
          <w:p w14:paraId="685205E4" w14:textId="17E30859" w:rsidR="004F1603" w:rsidRPr="001C64B1" w:rsidRDefault="00080862" w:rsidP="00F52C08">
            <w:pPr>
              <w:snapToGrid w:val="0"/>
              <w:spacing w:after="120" w:line="259" w:lineRule="auto"/>
              <w:jc w:val="both"/>
              <w:rPr>
                <w:bCs/>
                <w:sz w:val="18"/>
                <w:szCs w:val="18"/>
                <w:lang w:val="en-US"/>
              </w:rPr>
            </w:pPr>
            <w:r w:rsidRPr="001C64B1">
              <w:rPr>
                <w:bCs/>
                <w:sz w:val="18"/>
                <w:szCs w:val="18"/>
                <w:lang w:val="en-US"/>
              </w:rPr>
              <w:t>Target BLER</w:t>
            </w:r>
          </w:p>
        </w:tc>
        <w:tc>
          <w:tcPr>
            <w:tcW w:w="6521" w:type="dxa"/>
          </w:tcPr>
          <w:p w14:paraId="2DB8F1D7" w14:textId="51B56CDF" w:rsidR="004F1603" w:rsidRPr="001C64B1" w:rsidRDefault="00080862" w:rsidP="00F52C08">
            <w:pPr>
              <w:snapToGrid w:val="0"/>
              <w:spacing w:after="120" w:line="259" w:lineRule="auto"/>
              <w:jc w:val="both"/>
              <w:rPr>
                <w:bCs/>
                <w:sz w:val="18"/>
                <w:szCs w:val="18"/>
                <w:lang w:val="en-US"/>
              </w:rPr>
            </w:pPr>
            <w:r w:rsidRPr="001C64B1">
              <w:rPr>
                <w:bCs/>
                <w:sz w:val="18"/>
                <w:szCs w:val="18"/>
                <w:lang w:val="en-US"/>
              </w:rPr>
              <w:t>10%</w:t>
            </w:r>
          </w:p>
        </w:tc>
      </w:tr>
      <w:tr w:rsidR="004F1603" w:rsidRPr="00E262AA" w14:paraId="49E811C3" w14:textId="77777777" w:rsidTr="001C64B1">
        <w:trPr>
          <w:trHeight w:val="174"/>
          <w:jc w:val="center"/>
        </w:trPr>
        <w:tc>
          <w:tcPr>
            <w:tcW w:w="2400" w:type="dxa"/>
          </w:tcPr>
          <w:p w14:paraId="4EAA42CA" w14:textId="1F969F64" w:rsidR="004F1603" w:rsidRPr="001C64B1" w:rsidRDefault="004B1227" w:rsidP="00F52C08">
            <w:pPr>
              <w:snapToGrid w:val="0"/>
              <w:spacing w:after="120" w:line="259" w:lineRule="auto"/>
              <w:jc w:val="both"/>
              <w:rPr>
                <w:bCs/>
                <w:sz w:val="18"/>
                <w:szCs w:val="18"/>
                <w:lang w:val="en-US"/>
              </w:rPr>
            </w:pPr>
            <w:r w:rsidRPr="001C64B1">
              <w:rPr>
                <w:bCs/>
                <w:sz w:val="18"/>
                <w:szCs w:val="18"/>
                <w:lang w:val="en-US"/>
              </w:rPr>
              <w:t>Max HARQ retransmissions</w:t>
            </w:r>
          </w:p>
        </w:tc>
        <w:tc>
          <w:tcPr>
            <w:tcW w:w="6521" w:type="dxa"/>
          </w:tcPr>
          <w:p w14:paraId="74D10C8E" w14:textId="706D9186" w:rsidR="004F1603" w:rsidRPr="001C64B1" w:rsidRDefault="004B1227" w:rsidP="00F52C08">
            <w:pPr>
              <w:snapToGrid w:val="0"/>
              <w:spacing w:after="120" w:line="259" w:lineRule="auto"/>
              <w:jc w:val="both"/>
              <w:rPr>
                <w:bCs/>
                <w:sz w:val="18"/>
                <w:szCs w:val="18"/>
                <w:lang w:val="en-US"/>
              </w:rPr>
            </w:pPr>
            <w:r w:rsidRPr="001C64B1">
              <w:rPr>
                <w:bCs/>
                <w:sz w:val="18"/>
                <w:szCs w:val="18"/>
                <w:lang w:val="en-US"/>
              </w:rPr>
              <w:t>4</w:t>
            </w:r>
          </w:p>
        </w:tc>
      </w:tr>
      <w:tr w:rsidR="00A51F0C" w:rsidRPr="00E262AA" w14:paraId="04D6A7DF" w14:textId="77777777" w:rsidTr="001C64B1">
        <w:trPr>
          <w:trHeight w:val="174"/>
          <w:jc w:val="center"/>
        </w:trPr>
        <w:tc>
          <w:tcPr>
            <w:tcW w:w="2400" w:type="dxa"/>
          </w:tcPr>
          <w:p w14:paraId="5EBB26BE" w14:textId="1399F520" w:rsidR="00A51F0C" w:rsidRPr="001C64B1" w:rsidRDefault="00A51F0C" w:rsidP="00F52C08">
            <w:pPr>
              <w:snapToGrid w:val="0"/>
              <w:spacing w:after="120" w:line="259" w:lineRule="auto"/>
              <w:jc w:val="both"/>
              <w:rPr>
                <w:bCs/>
                <w:sz w:val="18"/>
                <w:szCs w:val="18"/>
                <w:lang w:val="en-US"/>
              </w:rPr>
            </w:pPr>
            <w:r w:rsidRPr="001C64B1">
              <w:rPr>
                <w:bCs/>
                <w:sz w:val="18"/>
                <w:szCs w:val="18"/>
                <w:lang w:val="en-US"/>
              </w:rPr>
              <w:t>MIMO Scheme</w:t>
            </w:r>
          </w:p>
        </w:tc>
        <w:tc>
          <w:tcPr>
            <w:tcW w:w="6521" w:type="dxa"/>
          </w:tcPr>
          <w:p w14:paraId="4CCA3817" w14:textId="42639AC3" w:rsidR="00A51F0C" w:rsidRPr="001C64B1" w:rsidRDefault="00A51F0C" w:rsidP="00F52C08">
            <w:pPr>
              <w:snapToGrid w:val="0"/>
              <w:spacing w:after="120" w:line="259" w:lineRule="auto"/>
              <w:jc w:val="both"/>
              <w:rPr>
                <w:bCs/>
                <w:sz w:val="18"/>
                <w:szCs w:val="18"/>
                <w:lang w:val="en-US"/>
              </w:rPr>
            </w:pPr>
            <w:r w:rsidRPr="001C64B1">
              <w:rPr>
                <w:bCs/>
                <w:sz w:val="18"/>
                <w:szCs w:val="18"/>
                <w:lang w:val="en-US"/>
              </w:rPr>
              <w:t>MU-MIMO</w:t>
            </w:r>
            <w:r w:rsidR="005D51D3" w:rsidRPr="001C64B1">
              <w:rPr>
                <w:bCs/>
                <w:sz w:val="18"/>
                <w:szCs w:val="18"/>
                <w:lang w:val="en-US"/>
              </w:rPr>
              <w:t>, Regularized ZF</w:t>
            </w:r>
          </w:p>
        </w:tc>
      </w:tr>
      <w:tr w:rsidR="0031411F" w:rsidRPr="00E262AA" w14:paraId="13DA72E4" w14:textId="77777777" w:rsidTr="001C64B1">
        <w:trPr>
          <w:trHeight w:val="174"/>
          <w:jc w:val="center"/>
        </w:trPr>
        <w:tc>
          <w:tcPr>
            <w:tcW w:w="2400" w:type="dxa"/>
          </w:tcPr>
          <w:p w14:paraId="373E2780" w14:textId="0CC955D9" w:rsidR="0031411F" w:rsidRPr="001C64B1" w:rsidRDefault="0031411F" w:rsidP="00F52C08">
            <w:pPr>
              <w:snapToGrid w:val="0"/>
              <w:spacing w:after="120" w:line="259" w:lineRule="auto"/>
              <w:jc w:val="both"/>
              <w:rPr>
                <w:bCs/>
                <w:sz w:val="18"/>
                <w:szCs w:val="18"/>
                <w:lang w:val="en-US"/>
              </w:rPr>
            </w:pPr>
            <w:r w:rsidRPr="001C64B1">
              <w:rPr>
                <w:bCs/>
                <w:sz w:val="18"/>
                <w:szCs w:val="18"/>
                <w:lang w:val="en-US"/>
              </w:rPr>
              <w:t>CSI scheme</w:t>
            </w:r>
            <w:r w:rsidRPr="001C64B1">
              <w:rPr>
                <w:bCs/>
                <w:sz w:val="18"/>
                <w:szCs w:val="18"/>
                <w:lang w:val="en-US"/>
              </w:rPr>
              <w:tab/>
            </w:r>
          </w:p>
        </w:tc>
        <w:tc>
          <w:tcPr>
            <w:tcW w:w="6521" w:type="dxa"/>
          </w:tcPr>
          <w:p w14:paraId="667E3C41" w14:textId="22EF0DD9" w:rsidR="0031411F" w:rsidRPr="001C64B1" w:rsidRDefault="0031411F" w:rsidP="00F52C08">
            <w:pPr>
              <w:snapToGrid w:val="0"/>
              <w:spacing w:after="120" w:line="259" w:lineRule="auto"/>
              <w:jc w:val="both"/>
              <w:rPr>
                <w:bCs/>
                <w:sz w:val="18"/>
                <w:szCs w:val="18"/>
                <w:lang w:val="en-US"/>
              </w:rPr>
            </w:pPr>
            <w:r w:rsidRPr="001C64B1">
              <w:rPr>
                <w:bCs/>
                <w:sz w:val="18"/>
                <w:szCs w:val="18"/>
                <w:lang w:val="en-US"/>
              </w:rPr>
              <w:t>Reciprocity based; 4T SRS; 10ms SRS interval</w:t>
            </w:r>
          </w:p>
        </w:tc>
      </w:tr>
      <w:tr w:rsidR="00497CCF" w:rsidRPr="00E262AA" w14:paraId="0A22DB5B" w14:textId="77777777" w:rsidTr="001C64B1">
        <w:trPr>
          <w:trHeight w:val="174"/>
          <w:jc w:val="center"/>
        </w:trPr>
        <w:tc>
          <w:tcPr>
            <w:tcW w:w="2400" w:type="dxa"/>
          </w:tcPr>
          <w:p w14:paraId="634D7364" w14:textId="36B12569" w:rsidR="00497CCF" w:rsidRPr="001C64B1" w:rsidRDefault="00497CCF" w:rsidP="00F52C08">
            <w:pPr>
              <w:snapToGrid w:val="0"/>
              <w:spacing w:after="120" w:line="259" w:lineRule="auto"/>
              <w:jc w:val="both"/>
              <w:rPr>
                <w:bCs/>
                <w:sz w:val="18"/>
                <w:szCs w:val="18"/>
                <w:lang w:val="en-US"/>
              </w:rPr>
            </w:pPr>
            <w:r w:rsidRPr="001C64B1">
              <w:rPr>
                <w:bCs/>
                <w:sz w:val="18"/>
                <w:szCs w:val="18"/>
                <w:lang w:val="en-US"/>
              </w:rPr>
              <w:t>Scheduler scheme</w:t>
            </w:r>
            <w:r w:rsidRPr="001C64B1">
              <w:rPr>
                <w:bCs/>
                <w:sz w:val="18"/>
                <w:szCs w:val="18"/>
                <w:lang w:val="en-US"/>
              </w:rPr>
              <w:tab/>
            </w:r>
          </w:p>
        </w:tc>
        <w:tc>
          <w:tcPr>
            <w:tcW w:w="6521" w:type="dxa"/>
          </w:tcPr>
          <w:p w14:paraId="2D50A6FC" w14:textId="44F4F1DB" w:rsidR="00497CCF" w:rsidRPr="001C64B1" w:rsidRDefault="00497CCF" w:rsidP="00F52C08">
            <w:pPr>
              <w:snapToGrid w:val="0"/>
              <w:spacing w:after="120" w:line="259" w:lineRule="auto"/>
              <w:jc w:val="both"/>
              <w:rPr>
                <w:bCs/>
                <w:sz w:val="18"/>
                <w:szCs w:val="18"/>
                <w:lang w:val="en-US"/>
              </w:rPr>
            </w:pPr>
            <w:r w:rsidRPr="001C64B1">
              <w:rPr>
                <w:bCs/>
                <w:sz w:val="18"/>
                <w:szCs w:val="18"/>
                <w:lang w:val="en-US"/>
              </w:rPr>
              <w:t>Proportional fair (PF)</w:t>
            </w:r>
          </w:p>
        </w:tc>
      </w:tr>
    </w:tbl>
    <w:p w14:paraId="16902618" w14:textId="07CF6C5B" w:rsidR="00F52C08" w:rsidRDefault="00F52C08" w:rsidP="007C122C">
      <w:pPr>
        <w:autoSpaceDE w:val="0"/>
        <w:autoSpaceDN w:val="0"/>
        <w:adjustRightInd w:val="0"/>
        <w:snapToGrid w:val="0"/>
        <w:spacing w:after="120" w:line="259" w:lineRule="auto"/>
        <w:jc w:val="both"/>
        <w:rPr>
          <w:b/>
          <w:sz w:val="21"/>
          <w:szCs w:val="21"/>
        </w:rPr>
      </w:pPr>
    </w:p>
    <w:p w14:paraId="3B7C94A2" w14:textId="355EDFD2" w:rsidR="00765F29" w:rsidRDefault="00765F29" w:rsidP="007C122C">
      <w:pPr>
        <w:autoSpaceDE w:val="0"/>
        <w:autoSpaceDN w:val="0"/>
        <w:adjustRightInd w:val="0"/>
        <w:snapToGrid w:val="0"/>
        <w:spacing w:after="120" w:line="259" w:lineRule="auto"/>
        <w:jc w:val="both"/>
        <w:rPr>
          <w:b/>
          <w:sz w:val="21"/>
          <w:szCs w:val="21"/>
        </w:rPr>
      </w:pPr>
    </w:p>
    <w:p w14:paraId="13BD5462" w14:textId="77777777" w:rsidR="00765F29" w:rsidRDefault="00765F29" w:rsidP="007C122C">
      <w:pPr>
        <w:autoSpaceDE w:val="0"/>
        <w:autoSpaceDN w:val="0"/>
        <w:adjustRightInd w:val="0"/>
        <w:snapToGrid w:val="0"/>
        <w:spacing w:after="120" w:line="259" w:lineRule="auto"/>
        <w:jc w:val="both"/>
        <w:rPr>
          <w:b/>
          <w:sz w:val="21"/>
          <w:szCs w:val="21"/>
        </w:rPr>
      </w:pPr>
    </w:p>
    <w:p w14:paraId="7B1C4D53" w14:textId="71270327" w:rsidR="00765F29" w:rsidRPr="00765F29" w:rsidRDefault="00E037C8" w:rsidP="005444D7">
      <w:pPr>
        <w:pStyle w:val="Heading2"/>
        <w:rPr>
          <w:lang w:val="en-US"/>
        </w:rPr>
      </w:pPr>
      <w:r>
        <w:rPr>
          <w:lang w:val="en-US"/>
        </w:rPr>
        <w:lastRenderedPageBreak/>
        <w:t>3GPP RAN1 Agreements</w:t>
      </w:r>
    </w:p>
    <w:p w14:paraId="06042704" w14:textId="77777777" w:rsidR="00787070" w:rsidRDefault="00787070" w:rsidP="00787070">
      <w:pPr>
        <w:spacing w:afterLines="50" w:after="120"/>
        <w:jc w:val="both"/>
        <w:rPr>
          <w:rFonts w:eastAsia="SimSun"/>
          <w:sz w:val="22"/>
          <w:szCs w:val="22"/>
          <w:u w:val="single"/>
          <w:lang w:val="en-US" w:eastAsia="zh-CN"/>
        </w:rPr>
      </w:pPr>
      <w:r>
        <w:rPr>
          <w:rFonts w:eastAsia="SimSun"/>
          <w:sz w:val="22"/>
          <w:szCs w:val="22"/>
          <w:u w:val="single"/>
          <w:lang w:val="en-US" w:eastAsia="zh-CN"/>
        </w:rPr>
        <w:t>RAN1#110</w:t>
      </w:r>
    </w:p>
    <w:tbl>
      <w:tblPr>
        <w:tblStyle w:val="TableGrid"/>
        <w:tblW w:w="0" w:type="auto"/>
        <w:tblLook w:val="04A0" w:firstRow="1" w:lastRow="0" w:firstColumn="1" w:lastColumn="0" w:noHBand="0" w:noVBand="1"/>
      </w:tblPr>
      <w:tblGrid>
        <w:gridCol w:w="9962"/>
      </w:tblGrid>
      <w:tr w:rsidR="00787070" w:rsidRPr="00CB407E" w14:paraId="6BBDB703" w14:textId="77777777" w:rsidTr="006F5A93">
        <w:tc>
          <w:tcPr>
            <w:tcW w:w="9962" w:type="dxa"/>
          </w:tcPr>
          <w:p w14:paraId="685978AD" w14:textId="77777777" w:rsidR="00787070" w:rsidRPr="00CB407E" w:rsidRDefault="00787070" w:rsidP="006F5A93">
            <w:pPr>
              <w:rPr>
                <w:rFonts w:eastAsia="Batang"/>
                <w:sz w:val="16"/>
                <w:szCs w:val="16"/>
                <w:highlight w:val="green"/>
                <w:lang w:eastAsia="ko-KR"/>
              </w:rPr>
            </w:pPr>
            <w:r w:rsidRPr="00CB407E">
              <w:rPr>
                <w:sz w:val="20"/>
                <w:szCs w:val="16"/>
                <w:highlight w:val="green"/>
                <w:lang w:eastAsia="ko-KR"/>
              </w:rPr>
              <w:t xml:space="preserve">Agreement </w:t>
            </w:r>
          </w:p>
          <w:p w14:paraId="4B7775D7" w14:textId="77777777" w:rsidR="00787070" w:rsidRPr="00CB407E" w:rsidRDefault="00787070" w:rsidP="006F5A93">
            <w:pPr>
              <w:tabs>
                <w:tab w:val="num" w:pos="720"/>
              </w:tabs>
              <w:rPr>
                <w:bCs/>
                <w:iCs/>
                <w:sz w:val="20"/>
                <w:szCs w:val="16"/>
                <w:lang w:eastAsia="en-US"/>
              </w:rPr>
            </w:pPr>
            <w:r w:rsidRPr="00CB407E">
              <w:rPr>
                <w:bCs/>
                <w:iCs/>
                <w:sz w:val="20"/>
                <w:szCs w:val="16"/>
              </w:rPr>
              <w:t>Two types of RU (Resource utilization) are defined for SBFD evaluation.</w:t>
            </w:r>
          </w:p>
          <w:p w14:paraId="40F08FA6"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Type-1 RU: DL/UL Type-1 RU = Number of RBs per cell used by traffic for the given link direction during observation time / Total number of all the RBs per cell including DL, UL and guard bands over observation time.</w:t>
            </w:r>
          </w:p>
          <w:p w14:paraId="67C3A546"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Type-2 RU (Follow TR 36.814): DL/UL Type-2 RU = Number of RBs per cell used by traffic for the given link direction during observation time / Total number of RBs per cell available for traffic for the given link direction over observation time</w:t>
            </w:r>
          </w:p>
          <w:p w14:paraId="57A863B1"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Note: In case of MU-MIMO, one RB allocated to N users within a cell is only counted as used once.</w:t>
            </w:r>
          </w:p>
          <w:p w14:paraId="72056167"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Companies are to submit results for both RU definitions</w:t>
            </w:r>
          </w:p>
          <w:p w14:paraId="5376A008" w14:textId="77777777" w:rsidR="00787070" w:rsidRPr="00CB407E" w:rsidRDefault="00787070" w:rsidP="00765F29">
            <w:pPr>
              <w:pStyle w:val="ListParagraph"/>
              <w:numPr>
                <w:ilvl w:val="0"/>
                <w:numId w:val="46"/>
              </w:numPr>
              <w:ind w:leftChars="0"/>
              <w:contextualSpacing/>
              <w:rPr>
                <w:sz w:val="20"/>
                <w:szCs w:val="16"/>
              </w:rPr>
            </w:pPr>
            <w:r w:rsidRPr="00CB407E">
              <w:rPr>
                <w:sz w:val="20"/>
                <w:szCs w:val="16"/>
              </w:rPr>
              <w:t>FFS: RU definition for dynamic TDD evaluations</w:t>
            </w:r>
          </w:p>
          <w:p w14:paraId="08E6373D" w14:textId="77777777" w:rsidR="00787070" w:rsidRPr="00CB407E" w:rsidRDefault="00787070" w:rsidP="006F5A93">
            <w:pPr>
              <w:rPr>
                <w:sz w:val="20"/>
                <w:szCs w:val="16"/>
                <w:highlight w:val="green"/>
                <w:lang w:eastAsia="ko-KR"/>
              </w:rPr>
            </w:pPr>
            <w:r w:rsidRPr="00CB407E">
              <w:rPr>
                <w:sz w:val="20"/>
                <w:szCs w:val="16"/>
                <w:highlight w:val="green"/>
                <w:lang w:eastAsia="ko-KR"/>
              </w:rPr>
              <w:t>Agreement</w:t>
            </w:r>
          </w:p>
          <w:p w14:paraId="02E1DAF5" w14:textId="77777777" w:rsidR="00787070" w:rsidRPr="00CB407E" w:rsidRDefault="00787070" w:rsidP="006F5A93">
            <w:pPr>
              <w:rPr>
                <w:sz w:val="20"/>
                <w:szCs w:val="16"/>
                <w:lang w:eastAsia="en-US"/>
              </w:rPr>
            </w:pPr>
            <w:r w:rsidRPr="00CB407E">
              <w:rPr>
                <w:sz w:val="20"/>
                <w:szCs w:val="16"/>
              </w:rPr>
              <w:t xml:space="preserve">For UE distribution of Urban Macro and Dense Urban Macro layer, </w:t>
            </w:r>
          </w:p>
          <w:p w14:paraId="2D999A88" w14:textId="77777777" w:rsidR="00787070" w:rsidRPr="00CB407E" w:rsidRDefault="00787070" w:rsidP="00765F29">
            <w:pPr>
              <w:numPr>
                <w:ilvl w:val="0"/>
                <w:numId w:val="47"/>
              </w:numPr>
              <w:spacing w:line="256" w:lineRule="auto"/>
              <w:rPr>
                <w:sz w:val="20"/>
                <w:szCs w:val="16"/>
                <w:lang w:eastAsia="x-none"/>
              </w:rPr>
            </w:pPr>
            <w:r w:rsidRPr="00CB407E">
              <w:rPr>
                <w:sz w:val="20"/>
                <w:szCs w:val="16"/>
                <w:lang w:eastAsia="x-none"/>
              </w:rPr>
              <w:t>Baseline: (UE clustering)</w:t>
            </w:r>
          </w:p>
          <w:p w14:paraId="78CA2FB8" w14:textId="77777777" w:rsidR="00787070" w:rsidRPr="00CB407E" w:rsidRDefault="00787070" w:rsidP="00765F29">
            <w:pPr>
              <w:numPr>
                <w:ilvl w:val="1"/>
                <w:numId w:val="47"/>
              </w:numPr>
              <w:spacing w:line="256" w:lineRule="auto"/>
              <w:rPr>
                <w:sz w:val="20"/>
                <w:szCs w:val="16"/>
                <w:lang w:eastAsia="x-none"/>
              </w:rPr>
            </w:pPr>
            <w:r w:rsidRPr="00CB407E">
              <w:rPr>
                <w:sz w:val="20"/>
                <w:szCs w:val="16"/>
                <w:lang w:eastAsia="x-none"/>
              </w:rPr>
              <w:t>10 users per macro TRP</w:t>
            </w:r>
          </w:p>
          <w:p w14:paraId="7F958E4A" w14:textId="77777777" w:rsidR="00787070" w:rsidRPr="00CB407E" w:rsidRDefault="00787070" w:rsidP="00765F29">
            <w:pPr>
              <w:numPr>
                <w:ilvl w:val="2"/>
                <w:numId w:val="47"/>
              </w:numPr>
              <w:spacing w:line="256" w:lineRule="auto"/>
              <w:rPr>
                <w:sz w:val="20"/>
                <w:szCs w:val="16"/>
                <w:lang w:eastAsia="x-none"/>
              </w:rPr>
            </w:pPr>
            <w:bookmarkStart w:id="9" w:name="_Hlk112083022"/>
            <w:r w:rsidRPr="00CB407E">
              <w:rPr>
                <w:sz w:val="20"/>
                <w:szCs w:val="16"/>
                <w:lang w:eastAsia="x-none"/>
              </w:rPr>
              <w:t xml:space="preserve">Step 1: Randomly drop </w:t>
            </w:r>
            <w:r w:rsidRPr="00CB407E">
              <w:rPr>
                <w:i/>
                <w:iCs/>
                <w:sz w:val="20"/>
                <w:szCs w:val="16"/>
                <w:lang w:eastAsia="x-none"/>
              </w:rPr>
              <w:t>X</w:t>
            </w:r>
            <w:r w:rsidRPr="00CB407E">
              <w:rPr>
                <w:sz w:val="20"/>
                <w:szCs w:val="16"/>
                <w:lang w:eastAsia="x-none"/>
              </w:rPr>
              <w:t xml:space="preserve"> UE cluster centers within one macro cell geographical area considering the minimum distance between macro TRP to UE cluster center as D</w:t>
            </w:r>
            <w:r w:rsidRPr="00CB407E">
              <w:rPr>
                <w:sz w:val="20"/>
                <w:szCs w:val="16"/>
                <w:vertAlign w:val="subscript"/>
                <w:lang w:eastAsia="x-none"/>
              </w:rPr>
              <w:t>macro-to-cluster</w:t>
            </w:r>
            <w:r w:rsidRPr="00CB407E">
              <w:rPr>
                <w:sz w:val="20"/>
                <w:szCs w:val="16"/>
                <w:lang w:eastAsia="x-none"/>
              </w:rPr>
              <w:t xml:space="preserve"> and the minimum distance between two UE cluster centers as D</w:t>
            </w:r>
            <w:r w:rsidRPr="00CB407E">
              <w:rPr>
                <w:sz w:val="20"/>
                <w:szCs w:val="16"/>
                <w:vertAlign w:val="subscript"/>
                <w:lang w:eastAsia="x-none"/>
              </w:rPr>
              <w:t>inter-cluster</w:t>
            </w:r>
            <w:r w:rsidRPr="00CB407E">
              <w:rPr>
                <w:sz w:val="20"/>
                <w:szCs w:val="16"/>
                <w:lang w:eastAsia="x-none"/>
              </w:rPr>
              <w:t xml:space="preserve"> </w:t>
            </w:r>
          </w:p>
          <w:p w14:paraId="2780B52E"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 xml:space="preserve">Step 2: </w:t>
            </w:r>
            <w:r w:rsidRPr="00CB407E">
              <w:rPr>
                <w:i/>
                <w:sz w:val="20"/>
                <w:szCs w:val="16"/>
                <w:lang w:eastAsia="x-none"/>
              </w:rPr>
              <w:t>Y%</w:t>
            </w:r>
            <w:r w:rsidRPr="00CB407E">
              <w:rPr>
                <w:sz w:val="20"/>
                <w:szCs w:val="16"/>
                <w:lang w:eastAsia="x-none"/>
              </w:rPr>
              <w:t xml:space="preserve"> UEs are randomly and uniformly dropped within the UE clusters with the radius of R, (1-</w:t>
            </w:r>
            <w:r w:rsidRPr="00CB407E">
              <w:rPr>
                <w:i/>
                <w:sz w:val="20"/>
                <w:szCs w:val="16"/>
                <w:lang w:eastAsia="x-none"/>
              </w:rPr>
              <w:t>Y%</w:t>
            </w:r>
            <w:r w:rsidRPr="00CB407E">
              <w:rPr>
                <w:sz w:val="20"/>
                <w:szCs w:val="16"/>
                <w:lang w:eastAsia="x-none"/>
              </w:rPr>
              <w:t>) users randomly and uniformly dropped throughout the macro geographical area</w:t>
            </w:r>
          </w:p>
          <w:p w14:paraId="0FB368C6"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UE outdoor/indoor proportion: 20% outdoor in cars: 30km/h; 80% indoor in houses: 3km/h</w:t>
            </w:r>
          </w:p>
          <w:p w14:paraId="70C73D35"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FFS the values of X</w:t>
            </w:r>
            <w:r w:rsidRPr="00CB407E">
              <w:rPr>
                <w:i/>
                <w:sz w:val="20"/>
                <w:szCs w:val="16"/>
                <w:lang w:eastAsia="x-none"/>
              </w:rPr>
              <w:t xml:space="preserve">, </w:t>
            </w:r>
            <w:r w:rsidRPr="00CB407E">
              <w:rPr>
                <w:sz w:val="20"/>
                <w:szCs w:val="16"/>
                <w:lang w:eastAsia="x-none"/>
              </w:rPr>
              <w:t>D</w:t>
            </w:r>
            <w:r w:rsidRPr="00CB407E">
              <w:rPr>
                <w:sz w:val="20"/>
                <w:szCs w:val="16"/>
                <w:vertAlign w:val="subscript"/>
                <w:lang w:eastAsia="x-none"/>
              </w:rPr>
              <w:t>macro-to-cluster</w:t>
            </w:r>
            <w:r w:rsidRPr="00CB407E">
              <w:rPr>
                <w:sz w:val="20"/>
                <w:szCs w:val="16"/>
                <w:lang w:eastAsia="x-none"/>
              </w:rPr>
              <w:t>, D</w:t>
            </w:r>
            <w:r w:rsidRPr="00CB407E">
              <w:rPr>
                <w:sz w:val="20"/>
                <w:szCs w:val="16"/>
                <w:vertAlign w:val="subscript"/>
                <w:lang w:eastAsia="x-none"/>
              </w:rPr>
              <w:t>inter-cluster</w:t>
            </w:r>
            <w:r w:rsidRPr="00CB407E">
              <w:rPr>
                <w:i/>
                <w:sz w:val="20"/>
                <w:szCs w:val="16"/>
                <w:lang w:eastAsia="x-none"/>
              </w:rPr>
              <w:t xml:space="preserve">, </w:t>
            </w:r>
            <w:r w:rsidRPr="00CB407E">
              <w:rPr>
                <w:iCs/>
                <w:sz w:val="20"/>
                <w:szCs w:val="16"/>
                <w:lang w:eastAsia="x-none"/>
              </w:rPr>
              <w:t>R</w:t>
            </w:r>
            <w:r w:rsidRPr="00CB407E">
              <w:rPr>
                <w:i/>
                <w:sz w:val="20"/>
                <w:szCs w:val="16"/>
                <w:lang w:eastAsia="x-none"/>
              </w:rPr>
              <w:t>, Y%</w:t>
            </w:r>
          </w:p>
          <w:bookmarkEnd w:id="9"/>
          <w:p w14:paraId="26840CD2" w14:textId="77777777" w:rsidR="00787070" w:rsidRPr="00CB407E" w:rsidRDefault="00787070" w:rsidP="00765F29">
            <w:pPr>
              <w:numPr>
                <w:ilvl w:val="0"/>
                <w:numId w:val="47"/>
              </w:numPr>
              <w:spacing w:line="256" w:lineRule="auto"/>
              <w:rPr>
                <w:sz w:val="20"/>
                <w:szCs w:val="16"/>
                <w:lang w:eastAsia="x-none"/>
              </w:rPr>
            </w:pPr>
            <w:r w:rsidRPr="00CB407E">
              <w:rPr>
                <w:sz w:val="20"/>
                <w:szCs w:val="16"/>
                <w:lang w:eastAsia="x-none"/>
              </w:rPr>
              <w:t xml:space="preserve">Optional: </w:t>
            </w:r>
          </w:p>
          <w:p w14:paraId="32ECA3CA" w14:textId="77777777" w:rsidR="00787070" w:rsidRPr="00CB407E" w:rsidRDefault="00787070" w:rsidP="00765F29">
            <w:pPr>
              <w:numPr>
                <w:ilvl w:val="1"/>
                <w:numId w:val="47"/>
              </w:numPr>
              <w:spacing w:line="256" w:lineRule="auto"/>
              <w:rPr>
                <w:sz w:val="20"/>
                <w:szCs w:val="16"/>
                <w:lang w:eastAsia="x-none"/>
              </w:rPr>
            </w:pPr>
            <w:r w:rsidRPr="00CB407E">
              <w:rPr>
                <w:sz w:val="20"/>
                <w:szCs w:val="16"/>
                <w:lang w:eastAsia="x-none"/>
              </w:rPr>
              <w:t>10 users per macro TRP, and all users are randomly and uniformly dropped within the macro cell</w:t>
            </w:r>
          </w:p>
          <w:p w14:paraId="3B544B82" w14:textId="77777777" w:rsidR="00787070" w:rsidRPr="00CB407E" w:rsidRDefault="00787070" w:rsidP="00765F29">
            <w:pPr>
              <w:numPr>
                <w:ilvl w:val="1"/>
                <w:numId w:val="47"/>
              </w:numPr>
              <w:spacing w:line="256" w:lineRule="auto"/>
              <w:rPr>
                <w:sz w:val="20"/>
                <w:szCs w:val="16"/>
                <w:lang w:eastAsia="x-none"/>
              </w:rPr>
            </w:pPr>
            <w:r w:rsidRPr="00CB407E">
              <w:rPr>
                <w:sz w:val="20"/>
                <w:szCs w:val="16"/>
                <w:lang w:eastAsia="x-none"/>
              </w:rPr>
              <w:t>At least for FR1: 20% outdoor in cars: 30km/h; 80% indoor in houses: 3km/h</w:t>
            </w:r>
          </w:p>
          <w:p w14:paraId="2BE18CE0" w14:textId="77777777" w:rsidR="00787070" w:rsidRPr="00CB407E" w:rsidRDefault="00787070" w:rsidP="00765F29">
            <w:pPr>
              <w:numPr>
                <w:ilvl w:val="2"/>
                <w:numId w:val="47"/>
              </w:numPr>
              <w:spacing w:line="256" w:lineRule="auto"/>
              <w:rPr>
                <w:sz w:val="20"/>
                <w:szCs w:val="16"/>
                <w:lang w:eastAsia="x-none"/>
              </w:rPr>
            </w:pPr>
            <w:r w:rsidRPr="00CB407E">
              <w:rPr>
                <w:sz w:val="20"/>
                <w:szCs w:val="16"/>
                <w:lang w:eastAsia="x-none"/>
              </w:rPr>
              <w:t>FFS: FR2 details</w:t>
            </w:r>
          </w:p>
          <w:p w14:paraId="06E62E44" w14:textId="77777777" w:rsidR="00787070" w:rsidRPr="00CB407E" w:rsidRDefault="00787070" w:rsidP="006F5A93">
            <w:pPr>
              <w:rPr>
                <w:sz w:val="20"/>
                <w:szCs w:val="16"/>
                <w:lang w:eastAsia="ko-KR"/>
              </w:rPr>
            </w:pPr>
          </w:p>
          <w:p w14:paraId="4789A5B8" w14:textId="77777777" w:rsidR="00787070" w:rsidRPr="00CB407E" w:rsidRDefault="00787070" w:rsidP="006F5A93">
            <w:pPr>
              <w:rPr>
                <w:sz w:val="20"/>
                <w:szCs w:val="16"/>
                <w:highlight w:val="green"/>
                <w:lang w:eastAsia="ko-KR"/>
              </w:rPr>
            </w:pPr>
            <w:r w:rsidRPr="00CB407E">
              <w:rPr>
                <w:sz w:val="20"/>
                <w:szCs w:val="16"/>
                <w:highlight w:val="green"/>
                <w:lang w:eastAsia="ko-KR"/>
              </w:rPr>
              <w:t>Agreement</w:t>
            </w:r>
          </w:p>
          <w:p w14:paraId="06A75478" w14:textId="77777777" w:rsidR="00787070" w:rsidRPr="00CB407E" w:rsidRDefault="00787070" w:rsidP="006F5A93">
            <w:pPr>
              <w:rPr>
                <w:bCs/>
                <w:sz w:val="20"/>
                <w:szCs w:val="16"/>
                <w:lang w:eastAsia="en-US"/>
              </w:rPr>
            </w:pPr>
            <w:r w:rsidRPr="00CB407E">
              <w:rPr>
                <w:sz w:val="20"/>
                <w:szCs w:val="16"/>
              </w:rPr>
              <w:t xml:space="preserve">For </w:t>
            </w:r>
            <w:r w:rsidRPr="00CB407E">
              <w:rPr>
                <w:bCs/>
                <w:sz w:val="20"/>
                <w:szCs w:val="16"/>
              </w:rPr>
              <w:t xml:space="preserve">Dense Urban with 2-layer for FR1, consider micro cell TRPs are deployed as following </w:t>
            </w:r>
          </w:p>
          <w:p w14:paraId="5C604427" w14:textId="77777777" w:rsidR="00787070" w:rsidRPr="00CB407E" w:rsidRDefault="00787070" w:rsidP="00765F29">
            <w:pPr>
              <w:pStyle w:val="ListParagraph"/>
              <w:numPr>
                <w:ilvl w:val="0"/>
                <w:numId w:val="48"/>
              </w:numPr>
              <w:ind w:leftChars="0"/>
              <w:contextualSpacing/>
              <w:rPr>
                <w:sz w:val="20"/>
                <w:szCs w:val="16"/>
              </w:rPr>
            </w:pPr>
            <w:r w:rsidRPr="00CB407E">
              <w:rPr>
                <w:sz w:val="20"/>
                <w:szCs w:val="16"/>
              </w:rPr>
              <w:t>Step 1: Randomly drop [3] micro TRP centers within one macro cell geographical area considering the minimum distance between micro TRP centers (D</w:t>
            </w:r>
            <w:r w:rsidRPr="00CB407E">
              <w:rPr>
                <w:sz w:val="20"/>
                <w:szCs w:val="16"/>
                <w:vertAlign w:val="subscript"/>
              </w:rPr>
              <w:t>inter-micro-center</w:t>
            </w:r>
            <w:r w:rsidRPr="00CB407E">
              <w:rPr>
                <w:sz w:val="20"/>
                <w:szCs w:val="16"/>
              </w:rPr>
              <w:t>) and the minimum distance between macro TRP and micro TRP center (D</w:t>
            </w:r>
            <w:r w:rsidRPr="00CB407E">
              <w:rPr>
                <w:sz w:val="20"/>
                <w:szCs w:val="16"/>
                <w:vertAlign w:val="subscript"/>
              </w:rPr>
              <w:t>macro-to-micro-center</w:t>
            </w:r>
            <w:r w:rsidRPr="00CB407E">
              <w:rPr>
                <w:sz w:val="20"/>
                <w:szCs w:val="16"/>
              </w:rPr>
              <w:t>).</w:t>
            </w:r>
          </w:p>
          <w:p w14:paraId="74236DB9" w14:textId="77777777" w:rsidR="00787070" w:rsidRPr="00CB407E" w:rsidRDefault="00787070" w:rsidP="00765F29">
            <w:pPr>
              <w:pStyle w:val="ListParagraph"/>
              <w:numPr>
                <w:ilvl w:val="0"/>
                <w:numId w:val="48"/>
              </w:numPr>
              <w:ind w:leftChars="0"/>
              <w:contextualSpacing/>
              <w:rPr>
                <w:sz w:val="20"/>
                <w:szCs w:val="16"/>
              </w:rPr>
            </w:pPr>
            <w:r w:rsidRPr="00CB407E">
              <w:rPr>
                <w:sz w:val="20"/>
                <w:szCs w:val="16"/>
              </w:rPr>
              <w:t>Step 2: Randomly deploy one micro TRP on the area circle around each micro TRP center with the radius of half of D</w:t>
            </w:r>
            <w:r w:rsidRPr="00CB407E">
              <w:rPr>
                <w:sz w:val="20"/>
                <w:szCs w:val="16"/>
                <w:vertAlign w:val="subscript"/>
              </w:rPr>
              <w:t>inter-micro-center</w:t>
            </w:r>
            <w:r w:rsidRPr="00CB407E">
              <w:rPr>
                <w:sz w:val="20"/>
                <w:szCs w:val="16"/>
              </w:rPr>
              <w:t xml:space="preserve"> </w:t>
            </w:r>
          </w:p>
          <w:p w14:paraId="0E353F15" w14:textId="77777777" w:rsidR="00787070" w:rsidRPr="00CB407E" w:rsidRDefault="00787070" w:rsidP="00765F29">
            <w:pPr>
              <w:pStyle w:val="ListParagraph"/>
              <w:numPr>
                <w:ilvl w:val="0"/>
                <w:numId w:val="48"/>
              </w:numPr>
              <w:ind w:leftChars="0"/>
              <w:contextualSpacing/>
              <w:rPr>
                <w:sz w:val="20"/>
                <w:szCs w:val="16"/>
              </w:rPr>
            </w:pPr>
            <w:r w:rsidRPr="00CB407E">
              <w:rPr>
                <w:sz w:val="20"/>
                <w:szCs w:val="16"/>
              </w:rPr>
              <w:t>Step 3: Determine the horizontal angle of the micro TRPs with the planer facing to the micro TRP center.</w:t>
            </w:r>
          </w:p>
          <w:p w14:paraId="2BC1B942" w14:textId="77777777" w:rsidR="00787070" w:rsidRPr="00CB407E" w:rsidRDefault="00787070" w:rsidP="00765F29">
            <w:pPr>
              <w:pStyle w:val="ListParagraph"/>
              <w:numPr>
                <w:ilvl w:val="0"/>
                <w:numId w:val="48"/>
              </w:numPr>
              <w:ind w:leftChars="0"/>
              <w:contextualSpacing/>
              <w:rPr>
                <w:sz w:val="20"/>
                <w:szCs w:val="16"/>
              </w:rPr>
            </w:pPr>
            <w:r w:rsidRPr="00CB407E">
              <w:rPr>
                <w:bCs/>
                <w:sz w:val="20"/>
                <w:szCs w:val="16"/>
              </w:rPr>
              <w:t>D</w:t>
            </w:r>
            <w:r w:rsidRPr="00CB407E">
              <w:rPr>
                <w:bCs/>
                <w:sz w:val="20"/>
                <w:szCs w:val="16"/>
                <w:vertAlign w:val="subscript"/>
              </w:rPr>
              <w:t>inter-micro-center</w:t>
            </w:r>
            <w:r w:rsidRPr="00CB407E">
              <w:rPr>
                <w:bCs/>
                <w:sz w:val="20"/>
                <w:szCs w:val="16"/>
              </w:rPr>
              <w:t xml:space="preserve"> =[57.9 m], D</w:t>
            </w:r>
            <w:r w:rsidRPr="00CB407E">
              <w:rPr>
                <w:bCs/>
                <w:sz w:val="20"/>
                <w:szCs w:val="16"/>
                <w:vertAlign w:val="subscript"/>
              </w:rPr>
              <w:t>macro-to-micro-center</w:t>
            </w:r>
            <w:r w:rsidRPr="00CB407E">
              <w:rPr>
                <w:bCs/>
                <w:sz w:val="20"/>
                <w:szCs w:val="16"/>
              </w:rPr>
              <w:t xml:space="preserve"> = [105 m]</w:t>
            </w:r>
          </w:p>
          <w:p w14:paraId="41ECEE65" w14:textId="77777777" w:rsidR="00787070" w:rsidRPr="00CB407E" w:rsidRDefault="00787070" w:rsidP="006F5A93">
            <w:pPr>
              <w:spacing w:afterLines="50" w:after="120"/>
              <w:jc w:val="both"/>
              <w:rPr>
                <w:rFonts w:ascii="Times" w:eastAsia="Batang" w:hAnsi="Times"/>
                <w:noProof/>
                <w:sz w:val="16"/>
                <w:lang w:eastAsia="en-US"/>
              </w:rPr>
            </w:pPr>
            <w:r w:rsidRPr="00CB407E">
              <w:rPr>
                <w:rFonts w:ascii="Times" w:eastAsia="Batang" w:hAnsi="Times"/>
                <w:noProof/>
                <w:sz w:val="16"/>
                <w:lang w:eastAsia="en-US"/>
              </w:rPr>
              <w:object w:dxaOrig="8208" w:dyaOrig="5196" w14:anchorId="3D504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259.5pt" o:ole="">
                  <v:imagedata r:id="rId15" o:title=""/>
                </v:shape>
                <o:OLEObject Type="Embed" ProgID="Visio.Drawing.15" ShapeID="_x0000_i1025" DrawAspect="Content" ObjectID="_1725955294" r:id="rId16"/>
              </w:object>
            </w:r>
          </w:p>
          <w:p w14:paraId="3982753B" w14:textId="77777777" w:rsidR="00787070" w:rsidRPr="00CB407E" w:rsidRDefault="00787070" w:rsidP="006F5A93">
            <w:pPr>
              <w:tabs>
                <w:tab w:val="num" w:pos="720"/>
              </w:tabs>
              <w:rPr>
                <w:rFonts w:eastAsia="Batang"/>
                <w:bCs/>
                <w:iCs/>
                <w:sz w:val="16"/>
                <w:szCs w:val="16"/>
                <w:highlight w:val="green"/>
              </w:rPr>
            </w:pPr>
            <w:r w:rsidRPr="00CB407E">
              <w:rPr>
                <w:bCs/>
                <w:iCs/>
                <w:sz w:val="20"/>
                <w:szCs w:val="16"/>
                <w:highlight w:val="green"/>
              </w:rPr>
              <w:t>Agreement</w:t>
            </w:r>
          </w:p>
          <w:p w14:paraId="5CD8186C" w14:textId="77777777" w:rsidR="00787070" w:rsidRPr="00CB407E" w:rsidRDefault="00787070" w:rsidP="006F5A93">
            <w:pPr>
              <w:tabs>
                <w:tab w:val="num" w:pos="720"/>
              </w:tabs>
              <w:rPr>
                <w:bCs/>
                <w:iCs/>
                <w:sz w:val="20"/>
                <w:szCs w:val="16"/>
              </w:rPr>
            </w:pPr>
            <w:r w:rsidRPr="00CB407E">
              <w:rPr>
                <w:bCs/>
                <w:iCs/>
                <w:sz w:val="20"/>
                <w:szCs w:val="16"/>
              </w:rPr>
              <w:t>For latency related performance metric for FTP model 3 in SLS, option 1 is baseline, it is up to companies to report the latency with option 2.</w:t>
            </w:r>
          </w:p>
          <w:p w14:paraId="692DC5B7" w14:textId="77777777" w:rsidR="00787070" w:rsidRPr="00CB407E" w:rsidRDefault="00787070" w:rsidP="00765F29">
            <w:pPr>
              <w:numPr>
                <w:ilvl w:val="0"/>
                <w:numId w:val="49"/>
              </w:numPr>
              <w:rPr>
                <w:bCs/>
                <w:iCs/>
                <w:sz w:val="20"/>
                <w:szCs w:val="16"/>
                <w:lang w:eastAsia="x-none"/>
              </w:rPr>
            </w:pPr>
            <w:r w:rsidRPr="00CB407E">
              <w:rPr>
                <w:bCs/>
                <w:iCs/>
                <w:sz w:val="20"/>
                <w:szCs w:val="16"/>
                <w:lang w:eastAsia="x-none"/>
              </w:rPr>
              <w:t>Packet latency: defined as the time which starts when the packet is received in the transmit buffer and ends when the last bit of the packet is correctly delivered to the receiver.</w:t>
            </w:r>
          </w:p>
          <w:p w14:paraId="1C06FF8F" w14:textId="77777777" w:rsidR="00787070" w:rsidRPr="00CB407E" w:rsidRDefault="00787070" w:rsidP="00765F29">
            <w:pPr>
              <w:numPr>
                <w:ilvl w:val="1"/>
                <w:numId w:val="49"/>
              </w:numPr>
              <w:rPr>
                <w:bCs/>
                <w:iCs/>
                <w:sz w:val="20"/>
                <w:szCs w:val="16"/>
                <w:lang w:eastAsia="x-none"/>
              </w:rPr>
            </w:pPr>
            <w:r w:rsidRPr="00CB407E">
              <w:rPr>
                <w:bCs/>
                <w:iCs/>
                <w:sz w:val="20"/>
                <w:szCs w:val="16"/>
                <w:lang w:eastAsia="x-none"/>
              </w:rPr>
              <w:t>(baseline) Option 1: Calculate the latency for each packet for each UE, and then generate CDF of latency for all these packets from all the UEs.</w:t>
            </w:r>
          </w:p>
          <w:p w14:paraId="5386D103"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Packet-Latency CDF: The CDF of the packet latencies of all the packets from all the UEs.</w:t>
            </w:r>
          </w:p>
          <w:p w14:paraId="760D458A"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Mean/5%/50%/95% Packet-Latency: The mean/5%/50%/95% value of Packet-Latency of all the packets from all the UEs.</w:t>
            </w:r>
          </w:p>
          <w:p w14:paraId="7631BD16" w14:textId="77777777" w:rsidR="00787070" w:rsidRPr="00CB407E" w:rsidRDefault="00787070" w:rsidP="00765F29">
            <w:pPr>
              <w:numPr>
                <w:ilvl w:val="1"/>
                <w:numId w:val="49"/>
              </w:numPr>
              <w:rPr>
                <w:bCs/>
                <w:iCs/>
                <w:sz w:val="20"/>
                <w:szCs w:val="16"/>
                <w:lang w:eastAsia="x-none"/>
              </w:rPr>
            </w:pPr>
            <w:r w:rsidRPr="00CB407E">
              <w:rPr>
                <w:bCs/>
                <w:iCs/>
                <w:sz w:val="20"/>
                <w:szCs w:val="16"/>
                <w:lang w:eastAsia="x-none"/>
              </w:rPr>
              <w:t>(optional) Option 2: Calculate the latency for each packet for each UE, and then calculate the average latency for each UE, then generate the CDF for these average latency for each UE</w:t>
            </w:r>
          </w:p>
          <w:p w14:paraId="6D2FDBDE"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UE-Average-Latency: defined as the average packet latency for a UE</w:t>
            </w:r>
          </w:p>
          <w:p w14:paraId="6012BC9F"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UE-Average-Latency CDF: The CDF of the UE-Average-Latency for all users.</w:t>
            </w:r>
          </w:p>
          <w:p w14:paraId="49DB0C08"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Mean/5%/50%/95% UE-Average-Latency: The mean/5%/50%/95% value of UE-Average-Latency for all users.</w:t>
            </w:r>
          </w:p>
          <w:p w14:paraId="73697ACD" w14:textId="77777777" w:rsidR="00787070" w:rsidRPr="00CB407E" w:rsidRDefault="00787070" w:rsidP="00765F29">
            <w:pPr>
              <w:numPr>
                <w:ilvl w:val="0"/>
                <w:numId w:val="49"/>
              </w:numPr>
              <w:rPr>
                <w:bCs/>
                <w:iCs/>
                <w:sz w:val="20"/>
                <w:szCs w:val="16"/>
                <w:lang w:eastAsia="x-none"/>
              </w:rPr>
            </w:pPr>
            <w:r w:rsidRPr="00CB407E">
              <w:rPr>
                <w:bCs/>
                <w:iCs/>
                <w:sz w:val="20"/>
                <w:szCs w:val="16"/>
                <w:lang w:eastAsia="x-none"/>
              </w:rPr>
              <w:t>Note: HARQ re-transmission should be considered for latency evaluation.</w:t>
            </w:r>
          </w:p>
          <w:p w14:paraId="3098F9E4" w14:textId="77777777" w:rsidR="00787070" w:rsidRPr="00CB407E" w:rsidRDefault="00787070" w:rsidP="00765F29">
            <w:pPr>
              <w:numPr>
                <w:ilvl w:val="0"/>
                <w:numId w:val="49"/>
              </w:numPr>
              <w:rPr>
                <w:bCs/>
                <w:iCs/>
                <w:sz w:val="20"/>
                <w:szCs w:val="16"/>
                <w:lang w:eastAsia="x-none"/>
              </w:rPr>
            </w:pPr>
            <w:r w:rsidRPr="00CB407E">
              <w:rPr>
                <w:bCs/>
                <w:iCs/>
                <w:sz w:val="20"/>
                <w:szCs w:val="16"/>
                <w:lang w:eastAsia="x-none"/>
              </w:rPr>
              <w:t>Unfinished/dropped FTP packets are not incorporated in the packet latency calculation.</w:t>
            </w:r>
          </w:p>
          <w:p w14:paraId="77B77D8F" w14:textId="77777777" w:rsidR="00787070" w:rsidRPr="00CB407E" w:rsidRDefault="00787070" w:rsidP="00765F29">
            <w:pPr>
              <w:numPr>
                <w:ilvl w:val="1"/>
                <w:numId w:val="49"/>
              </w:numPr>
              <w:rPr>
                <w:bCs/>
                <w:iCs/>
                <w:sz w:val="20"/>
                <w:szCs w:val="16"/>
                <w:lang w:eastAsia="x-none"/>
              </w:rPr>
            </w:pPr>
            <w:r w:rsidRPr="00CB407E">
              <w:rPr>
                <w:bCs/>
                <w:iCs/>
                <w:sz w:val="20"/>
                <w:szCs w:val="16"/>
                <w:lang w:eastAsia="x-none"/>
              </w:rPr>
              <w:t>Unfinished/dropped Packet Rate is defined as the number of the unfinished packets for all users divided by the total number of generated packets for all users</w:t>
            </w:r>
          </w:p>
          <w:p w14:paraId="5558E011" w14:textId="77777777" w:rsidR="00787070" w:rsidRPr="00CB407E" w:rsidRDefault="00787070" w:rsidP="00765F29">
            <w:pPr>
              <w:numPr>
                <w:ilvl w:val="2"/>
                <w:numId w:val="49"/>
              </w:numPr>
              <w:rPr>
                <w:bCs/>
                <w:iCs/>
                <w:sz w:val="20"/>
                <w:szCs w:val="16"/>
                <w:lang w:eastAsia="x-none"/>
              </w:rPr>
            </w:pPr>
            <w:r w:rsidRPr="00CB407E">
              <w:rPr>
                <w:bCs/>
                <w:iCs/>
                <w:sz w:val="20"/>
                <w:szCs w:val="16"/>
                <w:lang w:eastAsia="x-none"/>
              </w:rPr>
              <w:t>To be reported as part of the system level simulation results</w:t>
            </w:r>
          </w:p>
          <w:p w14:paraId="4D98D599" w14:textId="77777777" w:rsidR="00787070" w:rsidRPr="00CB407E" w:rsidRDefault="00787070" w:rsidP="006F5A93">
            <w:pPr>
              <w:rPr>
                <w:rFonts w:eastAsia="Batang" w:cs="Times"/>
                <w:sz w:val="16"/>
                <w:szCs w:val="16"/>
                <w:highlight w:val="green"/>
                <w:lang w:eastAsia="ko-KR"/>
              </w:rPr>
            </w:pPr>
            <w:r w:rsidRPr="00CB407E">
              <w:rPr>
                <w:rFonts w:cs="Times"/>
                <w:sz w:val="20"/>
                <w:szCs w:val="16"/>
                <w:highlight w:val="green"/>
                <w:lang w:eastAsia="ko-KR"/>
              </w:rPr>
              <w:t>Agreement</w:t>
            </w:r>
          </w:p>
          <w:p w14:paraId="7B473E39" w14:textId="77777777" w:rsidR="00787070" w:rsidRPr="00CB407E" w:rsidRDefault="00787070" w:rsidP="006F5A93">
            <w:pPr>
              <w:rPr>
                <w:sz w:val="20"/>
                <w:lang w:eastAsia="en-US"/>
              </w:rPr>
            </w:pPr>
            <w:r w:rsidRPr="00CB407E">
              <w:rPr>
                <w:sz w:val="20"/>
                <w:szCs w:val="16"/>
              </w:rPr>
              <w:t>For UPT (user perceived throughput) related performance metrics for FTP model 3 in SLS, adopt the following option.</w:t>
            </w:r>
          </w:p>
          <w:p w14:paraId="772B0345" w14:textId="77777777" w:rsidR="00787070" w:rsidRPr="00CB407E" w:rsidRDefault="00787070" w:rsidP="00765F29">
            <w:pPr>
              <w:pStyle w:val="ListParagraph"/>
              <w:numPr>
                <w:ilvl w:val="0"/>
                <w:numId w:val="50"/>
              </w:numPr>
              <w:ind w:leftChars="0"/>
              <w:contextualSpacing/>
              <w:rPr>
                <w:sz w:val="20"/>
                <w:szCs w:val="16"/>
                <w:lang w:eastAsia="x-none"/>
              </w:rPr>
            </w:pPr>
            <w:r w:rsidRPr="00CB407E">
              <w:rPr>
                <w:sz w:val="20"/>
                <w:szCs w:val="16"/>
                <w:lang w:eastAsia="x-none"/>
              </w:rPr>
              <w:lastRenderedPageBreak/>
              <w:t>Option 1: UPT is defined as the size of an FTP packet divided by the time which starts when the packet is received in the transmit buffer and ends when the last bit of the packet is correctly delivered to the receiver [Refer to TR36.814].</w:t>
            </w:r>
          </w:p>
          <w:p w14:paraId="482963EE"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Unfinished FTP packets should be incorporated in the UPT calculation. The number of served bits (possibly zero) of an unfinished FTP packet by the end of the simulation is divided by the served time (simulation end time – file arrival time) [Refer to TR36.889].</w:t>
            </w:r>
          </w:p>
          <w:p w14:paraId="76EB70A8"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Consider zero bit for dropped FTP packets.</w:t>
            </w:r>
          </w:p>
          <w:p w14:paraId="414DDD02"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Average-UPT of a user: defined as the average from all UPTs for all FTP packets intended for this user [Refer to TR36.814].</w:t>
            </w:r>
          </w:p>
          <w:p w14:paraId="632478DB"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Tail-UPT of a user: defined as the worst 5% UPT among all FTP packets intended for this user [Refer to TR36.814].</w:t>
            </w:r>
          </w:p>
          <w:p w14:paraId="093D4F51"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Median-UPT of a user: defined as the 50% UPT among all FTP packets intended for this user.</w:t>
            </w:r>
          </w:p>
          <w:p w14:paraId="10187D2B"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Average-UPT CDF: The CDF of the Average-UPTs for all users.</w:t>
            </w:r>
          </w:p>
          <w:p w14:paraId="16868A94"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Tail-UPT CDF: The CDF of the Tail-UPTs for all users.</w:t>
            </w:r>
          </w:p>
          <w:p w14:paraId="427F0CD5"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Median-UPT CDF: The CDF of the Median-UPTs for all users.</w:t>
            </w:r>
          </w:p>
          <w:p w14:paraId="1F1C22A5"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Mean/5%/50%/95% Average-UPT: The mean/5%/50%/95% value of Average-UPTs for all users.</w:t>
            </w:r>
          </w:p>
          <w:p w14:paraId="1569D090"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Mean/5%/50%/95% Tail-UPT: The mean/5%/50%/95% value of Tail-UPTs for all users.</w:t>
            </w:r>
          </w:p>
          <w:p w14:paraId="1772D5C5" w14:textId="77777777" w:rsidR="00787070" w:rsidRPr="00CB407E" w:rsidRDefault="00787070" w:rsidP="00765F29">
            <w:pPr>
              <w:pStyle w:val="ListParagraph"/>
              <w:numPr>
                <w:ilvl w:val="1"/>
                <w:numId w:val="50"/>
              </w:numPr>
              <w:ind w:leftChars="0"/>
              <w:contextualSpacing/>
              <w:rPr>
                <w:sz w:val="20"/>
                <w:szCs w:val="16"/>
                <w:lang w:eastAsia="x-none"/>
              </w:rPr>
            </w:pPr>
            <w:r w:rsidRPr="00CB407E">
              <w:rPr>
                <w:sz w:val="20"/>
                <w:szCs w:val="16"/>
                <w:lang w:eastAsia="x-none"/>
              </w:rPr>
              <w:t>Mean/5%/50%/95% Median-UPT: The mean/5%/50%/95% value of Median-UPTs for all users.</w:t>
            </w:r>
          </w:p>
          <w:p w14:paraId="2B7F958C"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5898F16D" w14:textId="77777777" w:rsidR="00787070" w:rsidRPr="00CB407E" w:rsidRDefault="00787070" w:rsidP="00765F29">
            <w:pPr>
              <w:pStyle w:val="ListParagraph"/>
              <w:numPr>
                <w:ilvl w:val="0"/>
                <w:numId w:val="50"/>
              </w:numPr>
              <w:ind w:leftChars="0"/>
              <w:contextualSpacing/>
              <w:rPr>
                <w:rFonts w:cs="Times"/>
                <w:iCs/>
                <w:sz w:val="20"/>
                <w:szCs w:val="16"/>
              </w:rPr>
            </w:pPr>
            <w:r w:rsidRPr="00CB407E">
              <w:rPr>
                <w:rFonts w:cs="Times"/>
                <w:iCs/>
                <w:sz w:val="20"/>
                <w:szCs w:val="16"/>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1"/>
              <w:gridCol w:w="1246"/>
              <w:gridCol w:w="1110"/>
              <w:gridCol w:w="1244"/>
              <w:gridCol w:w="1248"/>
              <w:gridCol w:w="3507"/>
            </w:tblGrid>
            <w:tr w:rsidR="00787070" w:rsidRPr="00CB407E" w14:paraId="2051117A" w14:textId="77777777" w:rsidTr="006F5A93">
              <w:tc>
                <w:tcPr>
                  <w:tcW w:w="709" w:type="pct"/>
                  <w:tcBorders>
                    <w:top w:val="single" w:sz="4" w:space="0" w:color="auto"/>
                    <w:left w:val="single" w:sz="4" w:space="0" w:color="auto"/>
                    <w:bottom w:val="single" w:sz="4" w:space="0" w:color="auto"/>
                    <w:right w:val="single" w:sz="4" w:space="0" w:color="auto"/>
                  </w:tcBorders>
                  <w:vAlign w:val="center"/>
                </w:tcPr>
                <w:p w14:paraId="7E72CD11" w14:textId="77777777" w:rsidR="00787070" w:rsidRPr="00CB407E" w:rsidRDefault="00787070" w:rsidP="006F5A93">
                  <w:pPr>
                    <w:rPr>
                      <w:rFonts w:ascii="Arial" w:hAnsi="Arial" w:cs="Arial"/>
                      <w:iCs/>
                      <w:sz w:val="12"/>
                      <w:szCs w:val="12"/>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53209A7"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Indoor office (FR1&amp;FR2)</w:t>
                  </w:r>
                </w:p>
              </w:tc>
              <w:tc>
                <w:tcPr>
                  <w:tcW w:w="570" w:type="pct"/>
                  <w:tcBorders>
                    <w:top w:val="single" w:sz="4" w:space="0" w:color="auto"/>
                    <w:left w:val="single" w:sz="4" w:space="0" w:color="auto"/>
                    <w:bottom w:val="single" w:sz="4" w:space="0" w:color="auto"/>
                    <w:right w:val="single" w:sz="4" w:space="0" w:color="auto"/>
                  </w:tcBorders>
                  <w:vAlign w:val="center"/>
                  <w:hideMark/>
                </w:tcPr>
                <w:p w14:paraId="3BA9048A"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Urban Macro (FR1)</w:t>
                  </w:r>
                </w:p>
              </w:tc>
              <w:tc>
                <w:tcPr>
                  <w:tcW w:w="639" w:type="pct"/>
                  <w:tcBorders>
                    <w:top w:val="single" w:sz="4" w:space="0" w:color="auto"/>
                    <w:left w:val="single" w:sz="4" w:space="0" w:color="auto"/>
                    <w:bottom w:val="single" w:sz="4" w:space="0" w:color="auto"/>
                    <w:right w:val="single" w:sz="4" w:space="0" w:color="auto"/>
                  </w:tcBorders>
                  <w:vAlign w:val="center"/>
                  <w:hideMark/>
                </w:tcPr>
                <w:p w14:paraId="5E1FF6CD"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Dense Urban Macro layer (FR1&amp;FR2)</w:t>
                  </w:r>
                </w:p>
              </w:tc>
              <w:tc>
                <w:tcPr>
                  <w:tcW w:w="641" w:type="pct"/>
                  <w:tcBorders>
                    <w:top w:val="single" w:sz="4" w:space="0" w:color="auto"/>
                    <w:left w:val="single" w:sz="4" w:space="0" w:color="auto"/>
                    <w:bottom w:val="single" w:sz="4" w:space="0" w:color="auto"/>
                    <w:right w:val="single" w:sz="4" w:space="0" w:color="auto"/>
                  </w:tcBorders>
                  <w:vAlign w:val="center"/>
                  <w:hideMark/>
                </w:tcPr>
                <w:p w14:paraId="0B4BFA0E"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Dense Urban Micro layer (FR2)</w:t>
                  </w:r>
                </w:p>
              </w:tc>
              <w:tc>
                <w:tcPr>
                  <w:tcW w:w="1801" w:type="pct"/>
                  <w:tcBorders>
                    <w:top w:val="single" w:sz="4" w:space="0" w:color="auto"/>
                    <w:left w:val="single" w:sz="4" w:space="0" w:color="auto"/>
                    <w:bottom w:val="single" w:sz="4" w:space="0" w:color="auto"/>
                    <w:right w:val="single" w:sz="4" w:space="0" w:color="auto"/>
                  </w:tcBorders>
                  <w:vAlign w:val="center"/>
                  <w:hideMark/>
                </w:tcPr>
                <w:p w14:paraId="7CC4ADEB"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Dense Urban with 2-layer (FR1)</w:t>
                  </w:r>
                </w:p>
              </w:tc>
            </w:tr>
            <w:tr w:rsidR="00787070" w:rsidRPr="00CB407E" w14:paraId="4A977BCA"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61182798"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General</w:t>
                  </w:r>
                </w:p>
              </w:tc>
              <w:tc>
                <w:tcPr>
                  <w:tcW w:w="4291" w:type="pct"/>
                  <w:gridSpan w:val="5"/>
                  <w:tcBorders>
                    <w:top w:val="single" w:sz="4" w:space="0" w:color="auto"/>
                    <w:left w:val="single" w:sz="4" w:space="0" w:color="auto"/>
                    <w:bottom w:val="single" w:sz="4" w:space="0" w:color="auto"/>
                    <w:right w:val="single" w:sz="4" w:space="0" w:color="auto"/>
                  </w:tcBorders>
                  <w:hideMark/>
                </w:tcPr>
                <w:p w14:paraId="76B3EDD9"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UL and DL are simulated simultaneously. Companies to report which option is used.</w:t>
                  </w:r>
                </w:p>
                <w:p w14:paraId="6FB892CB" w14:textId="77777777" w:rsidR="00787070" w:rsidRPr="00CB407E" w:rsidRDefault="00787070" w:rsidP="00765F29">
                  <w:pPr>
                    <w:widowControl w:val="0"/>
                    <w:numPr>
                      <w:ilvl w:val="0"/>
                      <w:numId w:val="51"/>
                    </w:numPr>
                    <w:rPr>
                      <w:rFonts w:ascii="Arial" w:hAnsi="Arial" w:cs="Arial"/>
                      <w:iCs/>
                      <w:sz w:val="12"/>
                      <w:szCs w:val="12"/>
                      <w:lang w:eastAsia="x-none"/>
                    </w:rPr>
                  </w:pPr>
                  <w:r w:rsidRPr="00CB407E">
                    <w:rPr>
                      <w:rFonts w:ascii="Arial" w:hAnsi="Arial" w:cs="Arial"/>
                      <w:iCs/>
                      <w:sz w:val="12"/>
                      <w:szCs w:val="12"/>
                      <w:lang w:eastAsia="x-none"/>
                    </w:rPr>
                    <w:t>Option 1: Each UE is either assigned UL traffic or DL traffic.</w:t>
                  </w:r>
                </w:p>
                <w:p w14:paraId="16E4646B" w14:textId="77777777" w:rsidR="00787070" w:rsidRPr="00CB407E" w:rsidRDefault="00787070" w:rsidP="00765F29">
                  <w:pPr>
                    <w:widowControl w:val="0"/>
                    <w:numPr>
                      <w:ilvl w:val="1"/>
                      <w:numId w:val="51"/>
                    </w:numPr>
                    <w:rPr>
                      <w:rFonts w:ascii="Arial" w:hAnsi="Arial" w:cs="Arial"/>
                      <w:iCs/>
                      <w:sz w:val="12"/>
                      <w:szCs w:val="12"/>
                      <w:lang w:eastAsia="x-none"/>
                    </w:rPr>
                  </w:pPr>
                  <w:r w:rsidRPr="00CB407E">
                    <w:rPr>
                      <w:rFonts w:ascii="Arial" w:hAnsi="Arial" w:cs="Arial"/>
                      <w:iCs/>
                      <w:sz w:val="12"/>
                      <w:szCs w:val="12"/>
                      <w:lang w:eastAsia="x-none"/>
                    </w:rPr>
                    <w:t>assume the same number of UEs for UL and DL, FFS the total number of UEs</w:t>
                  </w:r>
                </w:p>
                <w:p w14:paraId="52ED1B49" w14:textId="77777777" w:rsidR="00787070" w:rsidRPr="00CB407E" w:rsidRDefault="00787070" w:rsidP="00765F29">
                  <w:pPr>
                    <w:widowControl w:val="0"/>
                    <w:numPr>
                      <w:ilvl w:val="1"/>
                      <w:numId w:val="51"/>
                    </w:numPr>
                    <w:rPr>
                      <w:rFonts w:ascii="Arial" w:hAnsi="Arial" w:cs="Arial"/>
                      <w:iCs/>
                      <w:sz w:val="12"/>
                      <w:szCs w:val="12"/>
                      <w:lang w:eastAsia="x-none"/>
                    </w:rPr>
                  </w:pPr>
                  <w:r w:rsidRPr="00CB407E">
                    <w:rPr>
                      <w:rFonts w:ascii="Arial" w:hAnsi="Arial" w:cs="Arial"/>
                      <w:iCs/>
                      <w:sz w:val="12"/>
                      <w:szCs w:val="12"/>
                      <w:lang w:eastAsia="x-none"/>
                    </w:rPr>
                    <w:t>FFS how to handle the UE clustering case</w:t>
                  </w:r>
                </w:p>
                <w:p w14:paraId="6D3CA51F" w14:textId="77777777" w:rsidR="00787070" w:rsidRPr="00CB407E" w:rsidRDefault="00787070" w:rsidP="00765F29">
                  <w:pPr>
                    <w:widowControl w:val="0"/>
                    <w:numPr>
                      <w:ilvl w:val="0"/>
                      <w:numId w:val="51"/>
                    </w:numPr>
                    <w:rPr>
                      <w:rFonts w:ascii="Arial" w:eastAsia="SimSun" w:hAnsi="Arial" w:cs="Arial"/>
                      <w:iCs/>
                      <w:sz w:val="12"/>
                      <w:szCs w:val="12"/>
                      <w:lang w:eastAsia="x-none"/>
                    </w:rPr>
                  </w:pPr>
                  <w:r w:rsidRPr="00CB407E">
                    <w:rPr>
                      <w:rFonts w:ascii="Arial" w:hAnsi="Arial" w:cs="Arial"/>
                      <w:iCs/>
                      <w:sz w:val="12"/>
                      <w:szCs w:val="12"/>
                      <w:lang w:eastAsia="x-none"/>
                    </w:rPr>
                    <w:t>Option 2: Each UE is assigned both UL traffic and DL traffic.</w:t>
                  </w:r>
                </w:p>
              </w:tc>
            </w:tr>
            <w:tr w:rsidR="00787070" w:rsidRPr="00CB407E" w14:paraId="23969133"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3074D305" w14:textId="77777777" w:rsidR="00787070" w:rsidRPr="00CB407E" w:rsidRDefault="00787070" w:rsidP="006F5A93">
                  <w:pPr>
                    <w:rPr>
                      <w:rFonts w:ascii="Arial" w:eastAsia="Batang" w:hAnsi="Arial" w:cs="Arial"/>
                      <w:iCs/>
                      <w:sz w:val="12"/>
                      <w:szCs w:val="12"/>
                      <w:lang w:eastAsia="en-US"/>
                    </w:rPr>
                  </w:pPr>
                  <w:r w:rsidRPr="00CB407E">
                    <w:rPr>
                      <w:rFonts w:ascii="Arial" w:hAnsi="Arial" w:cs="Arial"/>
                      <w:iCs/>
                      <w:sz w:val="12"/>
                      <w:szCs w:val="12"/>
                    </w:rPr>
                    <w:t>FTP packet size</w:t>
                  </w:r>
                </w:p>
              </w:tc>
              <w:tc>
                <w:tcPr>
                  <w:tcW w:w="4291" w:type="pct"/>
                  <w:gridSpan w:val="5"/>
                  <w:tcBorders>
                    <w:top w:val="single" w:sz="4" w:space="0" w:color="auto"/>
                    <w:left w:val="single" w:sz="4" w:space="0" w:color="auto"/>
                    <w:bottom w:val="single" w:sz="4" w:space="0" w:color="auto"/>
                    <w:right w:val="single" w:sz="4" w:space="0" w:color="auto"/>
                  </w:tcBorders>
                  <w:hideMark/>
                </w:tcPr>
                <w:p w14:paraId="0CD02A1B"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Both symmetric and asymmetric packet size for UL and DL can be considered. Companies to report which option is used.</w:t>
                  </w:r>
                </w:p>
                <w:p w14:paraId="28EC05A2" w14:textId="77777777" w:rsidR="00787070" w:rsidRPr="00CB407E" w:rsidRDefault="00787070" w:rsidP="00765F29">
                  <w:pPr>
                    <w:widowControl w:val="0"/>
                    <w:numPr>
                      <w:ilvl w:val="0"/>
                      <w:numId w:val="52"/>
                    </w:numPr>
                    <w:rPr>
                      <w:rFonts w:ascii="Arial" w:hAnsi="Arial" w:cs="Arial"/>
                      <w:iCs/>
                      <w:sz w:val="12"/>
                      <w:szCs w:val="12"/>
                      <w:lang w:eastAsia="x-none"/>
                    </w:rPr>
                  </w:pPr>
                  <w:r w:rsidRPr="00CB407E">
                    <w:rPr>
                      <w:rFonts w:ascii="Arial" w:hAnsi="Arial" w:cs="Arial"/>
                      <w:iCs/>
                      <w:sz w:val="12"/>
                      <w:szCs w:val="12"/>
                      <w:lang w:eastAsia="x-none"/>
                    </w:rPr>
                    <w:t xml:space="preserve">Option 1: Symmetric packet size: </w:t>
                  </w:r>
                </w:p>
                <w:p w14:paraId="01A0D7B2" w14:textId="77777777" w:rsidR="00787070" w:rsidRPr="00CB407E" w:rsidRDefault="00787070" w:rsidP="00765F29">
                  <w:pPr>
                    <w:widowControl w:val="0"/>
                    <w:numPr>
                      <w:ilvl w:val="1"/>
                      <w:numId w:val="52"/>
                    </w:numPr>
                    <w:rPr>
                      <w:rFonts w:ascii="Arial" w:hAnsi="Arial" w:cs="Arial"/>
                      <w:iCs/>
                      <w:sz w:val="12"/>
                      <w:szCs w:val="12"/>
                      <w:lang w:eastAsia="x-none"/>
                    </w:rPr>
                  </w:pPr>
                  <w:r w:rsidRPr="00CB407E">
                    <w:rPr>
                      <w:rFonts w:ascii="Arial" w:hAnsi="Arial" w:cs="Arial"/>
                      <w:iCs/>
                      <w:sz w:val="12"/>
                      <w:szCs w:val="12"/>
                      <w:lang w:eastAsia="x-none"/>
                    </w:rPr>
                    <w:t>1Kbyte for DL/UL, 0.1Mbytes for DL/UL, 0.5Mbytes for DL/UL, 2Mbytes for DL/UL</w:t>
                  </w:r>
                </w:p>
                <w:p w14:paraId="127F71DA" w14:textId="77777777" w:rsidR="00787070" w:rsidRPr="00CB407E" w:rsidRDefault="00787070" w:rsidP="00765F29">
                  <w:pPr>
                    <w:widowControl w:val="0"/>
                    <w:numPr>
                      <w:ilvl w:val="0"/>
                      <w:numId w:val="52"/>
                    </w:numPr>
                    <w:rPr>
                      <w:rFonts w:ascii="Arial" w:hAnsi="Arial" w:cs="Arial"/>
                      <w:iCs/>
                      <w:sz w:val="12"/>
                      <w:szCs w:val="12"/>
                      <w:lang w:eastAsia="x-none"/>
                    </w:rPr>
                  </w:pPr>
                  <w:r w:rsidRPr="00CB407E">
                    <w:rPr>
                      <w:rFonts w:ascii="Arial" w:hAnsi="Arial" w:cs="Arial"/>
                      <w:iCs/>
                      <w:sz w:val="12"/>
                      <w:szCs w:val="12"/>
                      <w:lang w:eastAsia="x-none"/>
                    </w:rPr>
                    <w:t xml:space="preserve">Option 2: Asymmetric packet size: </w:t>
                  </w:r>
                </w:p>
                <w:p w14:paraId="3E3F75CA" w14:textId="77777777" w:rsidR="00787070" w:rsidRPr="00CB407E" w:rsidRDefault="00787070" w:rsidP="00765F29">
                  <w:pPr>
                    <w:widowControl w:val="0"/>
                    <w:numPr>
                      <w:ilvl w:val="1"/>
                      <w:numId w:val="52"/>
                    </w:numPr>
                    <w:rPr>
                      <w:rFonts w:ascii="Arial" w:hAnsi="Arial" w:cs="Arial"/>
                      <w:iCs/>
                      <w:sz w:val="12"/>
                      <w:szCs w:val="12"/>
                      <w:lang w:eastAsia="x-none"/>
                    </w:rPr>
                  </w:pPr>
                  <w:r w:rsidRPr="00CB407E">
                    <w:rPr>
                      <w:rFonts w:ascii="Arial" w:hAnsi="Arial" w:cs="Arial"/>
                      <w:iCs/>
                      <w:sz w:val="12"/>
                      <w:szCs w:val="12"/>
                      <w:lang w:eastAsia="x-none"/>
                    </w:rPr>
                    <w:t xml:space="preserve"> 4Kbytes for DL and 1Kbyte for UL, 0.5Mbyte for DL and 0.125 Mbytes for UL</w:t>
                  </w:r>
                </w:p>
              </w:tc>
            </w:tr>
            <w:tr w:rsidR="00787070" w:rsidRPr="00CB407E" w14:paraId="528C7C6B"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624D2658" w14:textId="77777777" w:rsidR="00787070" w:rsidRPr="00CB407E" w:rsidRDefault="00787070" w:rsidP="006F5A93">
                  <w:pPr>
                    <w:rPr>
                      <w:rFonts w:ascii="Arial" w:hAnsi="Arial" w:cs="Arial"/>
                      <w:iCs/>
                      <w:sz w:val="12"/>
                      <w:szCs w:val="12"/>
                      <w:lang w:eastAsia="en-US"/>
                    </w:rPr>
                  </w:pPr>
                  <w:r w:rsidRPr="00CB407E">
                    <w:rPr>
                      <w:rFonts w:ascii="Arial" w:hAnsi="Arial" w:cs="Arial"/>
                      <w:iCs/>
                      <w:sz w:val="12"/>
                      <w:szCs w:val="12"/>
                    </w:rPr>
                    <w:t>UL arrival rate for legacy TDD</w:t>
                  </w:r>
                </w:p>
              </w:tc>
              <w:tc>
                <w:tcPr>
                  <w:tcW w:w="2490" w:type="pct"/>
                  <w:gridSpan w:val="4"/>
                  <w:tcBorders>
                    <w:top w:val="single" w:sz="4" w:space="0" w:color="auto"/>
                    <w:left w:val="single" w:sz="4" w:space="0" w:color="auto"/>
                    <w:bottom w:val="single" w:sz="4" w:space="0" w:color="auto"/>
                    <w:right w:val="single" w:sz="4" w:space="0" w:color="auto"/>
                  </w:tcBorders>
                  <w:hideMark/>
                </w:tcPr>
                <w:p w14:paraId="44C4EF7C"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UL arrival rate is selected to reach a target UL traffic load (RU).</w:t>
                  </w:r>
                </w:p>
                <w:p w14:paraId="52244901"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UL Traffic load: low UL RU ([&lt;10%]), medium UL RU ([20%-30%]), and high UL RU ([~50%]).</w:t>
                  </w:r>
                </w:p>
                <w:p w14:paraId="551186DA"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hideMark/>
                </w:tcPr>
                <w:p w14:paraId="1C6F2AB8"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UL arrival rate#1 of Macro cell and UL arrival rate#2 of Micro cell are selected to reach target UL traffic load (RU)#1 of Macro cell and target UL traffic load (RU)#2 of Micro cell, respectively</w:t>
                  </w:r>
                </w:p>
                <w:p w14:paraId="6FC6A04B"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UL Traffic load: low UL RU ([&lt;10%]), medium UL RU ([20%-30%]), and high UL RU ([~50%]).</w:t>
                  </w:r>
                </w:p>
                <w:p w14:paraId="32005A14"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r>
            <w:tr w:rsidR="00787070" w:rsidRPr="00CB407E" w14:paraId="1EBCC4FB"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728DF5D3" w14:textId="77777777" w:rsidR="00787070" w:rsidRPr="00CB407E" w:rsidRDefault="00787070" w:rsidP="006F5A93">
                  <w:pPr>
                    <w:rPr>
                      <w:rFonts w:ascii="Arial" w:hAnsi="Arial" w:cs="Arial"/>
                      <w:iCs/>
                      <w:sz w:val="12"/>
                      <w:szCs w:val="12"/>
                      <w:lang w:eastAsia="en-US"/>
                    </w:rPr>
                  </w:pPr>
                  <w:r w:rsidRPr="00CB407E">
                    <w:rPr>
                      <w:rFonts w:ascii="Arial" w:hAnsi="Arial" w:cs="Arial"/>
                      <w:iCs/>
                      <w:sz w:val="12"/>
                      <w:szCs w:val="12"/>
                    </w:rPr>
                    <w:t>DL arrival rate for legacy TDD</w:t>
                  </w:r>
                </w:p>
              </w:tc>
              <w:tc>
                <w:tcPr>
                  <w:tcW w:w="2490" w:type="pct"/>
                  <w:gridSpan w:val="4"/>
                  <w:tcBorders>
                    <w:top w:val="single" w:sz="4" w:space="0" w:color="auto"/>
                    <w:left w:val="single" w:sz="4" w:space="0" w:color="auto"/>
                    <w:bottom w:val="single" w:sz="4" w:space="0" w:color="auto"/>
                    <w:right w:val="single" w:sz="4" w:space="0" w:color="auto"/>
                  </w:tcBorders>
                  <w:hideMark/>
                </w:tcPr>
                <w:p w14:paraId="4B1CA181"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DL arrival rate is selected to reach a target DL traffic load (RU).</w:t>
                  </w:r>
                </w:p>
                <w:p w14:paraId="246CA376"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DL Traffic load: low DL RU ([&lt;10%]), medium DL RU ([20%-30%]), and high DL RU ([~50%]).</w:t>
                  </w:r>
                </w:p>
                <w:p w14:paraId="76C7B849" w14:textId="77777777" w:rsidR="00787070" w:rsidRPr="00CB407E" w:rsidRDefault="00787070" w:rsidP="00765F29">
                  <w:pPr>
                    <w:widowControl w:val="0"/>
                    <w:numPr>
                      <w:ilvl w:val="0"/>
                      <w:numId w:val="53"/>
                    </w:numPr>
                    <w:autoSpaceDE w:val="0"/>
                    <w:autoSpaceDN w:val="0"/>
                    <w:adjustRightInd w:val="0"/>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hideMark/>
                </w:tcPr>
                <w:p w14:paraId="66F5C13A"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The DL arrival rate#1 of Macro cell and DL arrival rate#2 of Micro cell are selected to reach target DL traffic load (RU)#1 of Macro cell and target DL traffic load (RU)#2 of Micro cell, respectively</w:t>
                  </w:r>
                </w:p>
                <w:p w14:paraId="7D02BFE2" w14:textId="77777777" w:rsidR="00787070" w:rsidRPr="00CB407E" w:rsidRDefault="00787070" w:rsidP="00765F29">
                  <w:pPr>
                    <w:widowControl w:val="0"/>
                    <w:numPr>
                      <w:ilvl w:val="0"/>
                      <w:numId w:val="53"/>
                    </w:numPr>
                    <w:rPr>
                      <w:rFonts w:ascii="Arial" w:hAnsi="Arial" w:cs="Arial"/>
                      <w:iCs/>
                      <w:sz w:val="12"/>
                      <w:szCs w:val="12"/>
                      <w:lang w:eastAsia="x-none"/>
                    </w:rPr>
                  </w:pPr>
                  <w:r w:rsidRPr="00CB407E">
                    <w:rPr>
                      <w:rFonts w:ascii="Arial" w:hAnsi="Arial" w:cs="Arial"/>
                      <w:iCs/>
                      <w:sz w:val="12"/>
                      <w:szCs w:val="12"/>
                      <w:lang w:eastAsia="x-none"/>
                    </w:rPr>
                    <w:t>DL Traffic load: low DL RU ([&lt;10%]), medium DL RU ([20%-30%]), and high DL RU ([~50%]).</w:t>
                  </w:r>
                </w:p>
                <w:p w14:paraId="6D883DEE" w14:textId="77777777" w:rsidR="00787070" w:rsidRPr="00CB407E" w:rsidRDefault="00787070" w:rsidP="00765F29">
                  <w:pPr>
                    <w:widowControl w:val="0"/>
                    <w:numPr>
                      <w:ilvl w:val="0"/>
                      <w:numId w:val="53"/>
                    </w:numPr>
                    <w:autoSpaceDE w:val="0"/>
                    <w:autoSpaceDN w:val="0"/>
                    <w:adjustRightInd w:val="0"/>
                    <w:rPr>
                      <w:rFonts w:ascii="Arial" w:hAnsi="Arial" w:cs="Arial"/>
                      <w:iCs/>
                      <w:sz w:val="12"/>
                      <w:szCs w:val="12"/>
                      <w:lang w:eastAsia="x-none"/>
                    </w:rPr>
                  </w:pPr>
                  <w:r w:rsidRPr="00CB407E">
                    <w:rPr>
                      <w:rFonts w:ascii="Arial" w:hAnsi="Arial" w:cs="Arial"/>
                      <w:iCs/>
                      <w:sz w:val="12"/>
                      <w:szCs w:val="12"/>
                      <w:lang w:eastAsia="x-none"/>
                    </w:rPr>
                    <w:t>Note: Type-2 RU definition (calculated per link direction) is used</w:t>
                  </w:r>
                </w:p>
              </w:tc>
            </w:tr>
            <w:tr w:rsidR="00787070" w:rsidRPr="00CB407E" w14:paraId="4A313012" w14:textId="77777777" w:rsidTr="006F5A93">
              <w:tc>
                <w:tcPr>
                  <w:tcW w:w="709" w:type="pct"/>
                  <w:tcBorders>
                    <w:top w:val="single" w:sz="4" w:space="0" w:color="auto"/>
                    <w:left w:val="single" w:sz="4" w:space="0" w:color="auto"/>
                    <w:bottom w:val="single" w:sz="4" w:space="0" w:color="auto"/>
                    <w:right w:val="single" w:sz="4" w:space="0" w:color="auto"/>
                  </w:tcBorders>
                  <w:hideMark/>
                </w:tcPr>
                <w:p w14:paraId="4ADD8BDA" w14:textId="77777777" w:rsidR="00787070" w:rsidRPr="00CB407E" w:rsidRDefault="00787070" w:rsidP="006F5A93">
                  <w:pPr>
                    <w:rPr>
                      <w:rFonts w:ascii="Arial" w:hAnsi="Arial" w:cs="Arial"/>
                      <w:iCs/>
                      <w:sz w:val="12"/>
                      <w:szCs w:val="12"/>
                      <w:lang w:eastAsia="en-US"/>
                    </w:rPr>
                  </w:pPr>
                  <w:r w:rsidRPr="00CB407E">
                    <w:rPr>
                      <w:rFonts w:ascii="Arial" w:hAnsi="Arial" w:cs="Arial"/>
                      <w:iCs/>
                      <w:sz w:val="12"/>
                      <w:szCs w:val="12"/>
                    </w:rPr>
                    <w:t>Arrival rate for SBFD</w:t>
                  </w:r>
                </w:p>
              </w:tc>
              <w:tc>
                <w:tcPr>
                  <w:tcW w:w="4291" w:type="pct"/>
                  <w:gridSpan w:val="5"/>
                  <w:tcBorders>
                    <w:top w:val="single" w:sz="4" w:space="0" w:color="auto"/>
                    <w:left w:val="single" w:sz="4" w:space="0" w:color="auto"/>
                    <w:bottom w:val="single" w:sz="4" w:space="0" w:color="auto"/>
                    <w:right w:val="single" w:sz="4" w:space="0" w:color="auto"/>
                  </w:tcBorders>
                  <w:hideMark/>
                </w:tcPr>
                <w:p w14:paraId="304B0CA7" w14:textId="77777777" w:rsidR="00787070" w:rsidRPr="00CB407E" w:rsidRDefault="00787070" w:rsidP="006F5A93">
                  <w:pPr>
                    <w:rPr>
                      <w:rFonts w:ascii="Arial" w:hAnsi="Arial" w:cs="Arial"/>
                      <w:iCs/>
                      <w:sz w:val="12"/>
                      <w:szCs w:val="12"/>
                    </w:rPr>
                  </w:pPr>
                  <w:r w:rsidRPr="00CB407E">
                    <w:rPr>
                      <w:rFonts w:ascii="Arial" w:hAnsi="Arial" w:cs="Arial"/>
                      <w:iCs/>
                      <w:sz w:val="12"/>
                      <w:szCs w:val="12"/>
                    </w:rPr>
                    <w:t>The UL and DL FTP packet arrival rate for SBFD are the same as legacy TDD.</w:t>
                  </w:r>
                </w:p>
              </w:tc>
            </w:tr>
          </w:tbl>
          <w:p w14:paraId="5C0DEE5D" w14:textId="77777777" w:rsidR="00787070" w:rsidRPr="00CB407E" w:rsidRDefault="00787070" w:rsidP="006F5A93">
            <w:pPr>
              <w:rPr>
                <w:rFonts w:ascii="Times" w:hAnsi="Times" w:cs="Times"/>
                <w:sz w:val="16"/>
                <w:szCs w:val="16"/>
                <w:lang w:eastAsia="en-US"/>
              </w:rPr>
            </w:pPr>
          </w:p>
          <w:p w14:paraId="1D7E5F19" w14:textId="77777777" w:rsidR="00787070" w:rsidRPr="00CB407E" w:rsidRDefault="00787070" w:rsidP="006F5A93">
            <w:pPr>
              <w:rPr>
                <w:rFonts w:cs="Times"/>
                <w:iCs/>
                <w:sz w:val="20"/>
                <w:szCs w:val="16"/>
                <w:highlight w:val="darkYellow"/>
              </w:rPr>
            </w:pPr>
            <w:r w:rsidRPr="00CB407E">
              <w:rPr>
                <w:rFonts w:cs="Times"/>
                <w:iCs/>
                <w:sz w:val="20"/>
                <w:szCs w:val="16"/>
                <w:highlight w:val="darkYellow"/>
              </w:rPr>
              <w:t>Working assumption:</w:t>
            </w:r>
          </w:p>
          <w:p w14:paraId="1412F87C" w14:textId="77777777" w:rsidR="00787070" w:rsidRPr="00CB407E" w:rsidRDefault="00787070" w:rsidP="00765F29">
            <w:pPr>
              <w:pStyle w:val="ListParagraph"/>
              <w:numPr>
                <w:ilvl w:val="0"/>
                <w:numId w:val="50"/>
              </w:numPr>
              <w:ind w:leftChars="0"/>
              <w:contextualSpacing/>
              <w:rPr>
                <w:rFonts w:cs="Times"/>
                <w:sz w:val="20"/>
                <w:szCs w:val="16"/>
              </w:rPr>
            </w:pPr>
            <w:r w:rsidRPr="00CB407E">
              <w:rPr>
                <w:rFonts w:cs="Times"/>
                <w:iCs/>
                <w:sz w:val="20"/>
                <w:szCs w:val="16"/>
              </w:rPr>
              <w:t>Adopt the following table for gNB-gNB channel model</w:t>
            </w:r>
            <w:r w:rsidRPr="00CB407E">
              <w:rPr>
                <w:rFonts w:cs="Times"/>
                <w:sz w:val="20"/>
                <w:szCs w:val="16"/>
              </w:rPr>
              <w:t xml:space="preserve"> and </w:t>
            </w:r>
            <w:r w:rsidRPr="00CB407E">
              <w:rPr>
                <w:rFonts w:cs="Times"/>
                <w:iCs/>
                <w:sz w:val="20"/>
                <w:szCs w:val="16"/>
              </w:rPr>
              <w:t>gNB-UE channel model.</w:t>
            </w:r>
          </w:p>
          <w:tbl>
            <w:tblPr>
              <w:tblW w:w="102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1"/>
              <w:gridCol w:w="5103"/>
              <w:gridCol w:w="3827"/>
            </w:tblGrid>
            <w:tr w:rsidR="00787070" w:rsidRPr="00CB407E" w14:paraId="087C20D7" w14:textId="77777777" w:rsidTr="006F5A93">
              <w:trPr>
                <w:trHeight w:val="40"/>
              </w:trPr>
              <w:tc>
                <w:tcPr>
                  <w:tcW w:w="1271" w:type="dxa"/>
                  <w:tcBorders>
                    <w:top w:val="single" w:sz="4" w:space="0" w:color="auto"/>
                    <w:left w:val="single" w:sz="4" w:space="0" w:color="auto"/>
                    <w:bottom w:val="single" w:sz="4" w:space="0" w:color="auto"/>
                    <w:right w:val="single" w:sz="4" w:space="0" w:color="auto"/>
                  </w:tcBorders>
                  <w:vAlign w:val="center"/>
                  <w:hideMark/>
                </w:tcPr>
                <w:p w14:paraId="36D35B94" w14:textId="77777777" w:rsidR="00787070" w:rsidRPr="00CB407E" w:rsidRDefault="00787070" w:rsidP="006F5A93">
                  <w:pPr>
                    <w:rPr>
                      <w:rFonts w:cs="Times"/>
                      <w:sz w:val="20"/>
                      <w:szCs w:val="16"/>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656D0EE3" w14:textId="77777777" w:rsidR="00787070" w:rsidRPr="00CB407E" w:rsidRDefault="00787070" w:rsidP="006F5A93">
                  <w:pPr>
                    <w:jc w:val="center"/>
                    <w:textAlignment w:val="baseline"/>
                    <w:rPr>
                      <w:rFonts w:ascii="Arial" w:hAnsi="Arial" w:cs="Arial"/>
                      <w:sz w:val="12"/>
                      <w:szCs w:val="12"/>
                      <w:lang w:eastAsia="en-US"/>
                    </w:rPr>
                  </w:pPr>
                  <w:r w:rsidRPr="00CB407E">
                    <w:rPr>
                      <w:rFonts w:ascii="Arial" w:hAnsi="Arial" w:cs="Arial"/>
                      <w:b/>
                      <w:bCs/>
                      <w:sz w:val="12"/>
                      <w:szCs w:val="12"/>
                    </w:rPr>
                    <w:t>Dense urban, Urban macro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3E0F74E" w14:textId="77777777" w:rsidR="00787070" w:rsidRPr="00CB407E" w:rsidRDefault="00787070" w:rsidP="006F5A93">
                  <w:pPr>
                    <w:jc w:val="center"/>
                    <w:textAlignment w:val="baseline"/>
                    <w:rPr>
                      <w:rFonts w:ascii="Arial" w:hAnsi="Arial" w:cs="Arial"/>
                      <w:sz w:val="12"/>
                      <w:szCs w:val="12"/>
                    </w:rPr>
                  </w:pPr>
                  <w:r w:rsidRPr="00CB407E">
                    <w:rPr>
                      <w:rFonts w:ascii="Arial" w:hAnsi="Arial" w:cs="Arial"/>
                      <w:b/>
                      <w:bCs/>
                      <w:sz w:val="12"/>
                      <w:szCs w:val="12"/>
                    </w:rPr>
                    <w:t>Indoor office</w:t>
                  </w:r>
                </w:p>
              </w:tc>
            </w:tr>
            <w:tr w:rsidR="00787070" w:rsidRPr="00CB407E" w14:paraId="183EB535" w14:textId="77777777" w:rsidTr="006F5A93">
              <w:trPr>
                <w:trHeight w:val="629"/>
              </w:trPr>
              <w:tc>
                <w:tcPr>
                  <w:tcW w:w="1271" w:type="dxa"/>
                  <w:tcBorders>
                    <w:top w:val="single" w:sz="4" w:space="0" w:color="auto"/>
                    <w:left w:val="single" w:sz="4" w:space="0" w:color="auto"/>
                    <w:bottom w:val="single" w:sz="4" w:space="0" w:color="auto"/>
                    <w:right w:val="single" w:sz="4" w:space="0" w:color="auto"/>
                  </w:tcBorders>
                  <w:vAlign w:val="center"/>
                  <w:hideMark/>
                </w:tcPr>
                <w:p w14:paraId="1D047FBF"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Large-scale channel parameters</w:t>
                  </w:r>
                </w:p>
              </w:tc>
              <w:tc>
                <w:tcPr>
                  <w:tcW w:w="5103" w:type="dxa"/>
                  <w:tcBorders>
                    <w:top w:val="single" w:sz="4" w:space="0" w:color="auto"/>
                    <w:left w:val="single" w:sz="4" w:space="0" w:color="auto"/>
                    <w:bottom w:val="single" w:sz="4" w:space="0" w:color="auto"/>
                    <w:right w:val="single" w:sz="4" w:space="0" w:color="auto"/>
                  </w:tcBorders>
                  <w:hideMark/>
                </w:tcPr>
                <w:p w14:paraId="50A5793C"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7728CB22"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Macro-to-UE: </w:t>
                  </w:r>
                  <w:r w:rsidRPr="00CB407E">
                    <w:rPr>
                      <w:rFonts w:ascii="Arial" w:hAnsi="Arial" w:cs="Arial"/>
                      <w:sz w:val="12"/>
                      <w:szCs w:val="12"/>
                      <w:lang w:val="it-IT" w:eastAsia="x-none"/>
                    </w:rPr>
                    <w:t>UMa in TR 38.901</w:t>
                  </w:r>
                </w:p>
                <w:p w14:paraId="7305DD78"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Micro-to-UE: UMi-Street canyon </w:t>
                  </w:r>
                  <w:r w:rsidRPr="00CB407E">
                    <w:rPr>
                      <w:rFonts w:ascii="Arial" w:hAnsi="Arial" w:cs="Arial"/>
                      <w:sz w:val="12"/>
                      <w:szCs w:val="12"/>
                      <w:lang w:val="it-IT" w:eastAsia="x-none"/>
                    </w:rPr>
                    <w:t>in TR 38.901</w:t>
                  </w:r>
                </w:p>
                <w:p w14:paraId="430E4A3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Macro-to-Macro: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=25m), </w:t>
                  </w:r>
                </w:p>
                <w:p w14:paraId="16410E8C"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Macro-to-Micro: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w:t>
                  </w:r>
                </w:p>
                <w:p w14:paraId="58D7D50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Micro-to-Micro: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w:t>
                  </w:r>
                </w:p>
                <w:p w14:paraId="6B14EC12"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1CB17005"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Macro-to-UE: </w:t>
                  </w:r>
                  <w:r w:rsidRPr="00CB407E">
                    <w:rPr>
                      <w:rFonts w:ascii="Arial" w:hAnsi="Arial" w:cs="Arial"/>
                      <w:sz w:val="12"/>
                      <w:szCs w:val="12"/>
                      <w:lang w:val="it-IT" w:eastAsia="x-none"/>
                    </w:rPr>
                    <w:t>UMa in TR 38.901</w:t>
                  </w:r>
                </w:p>
                <w:p w14:paraId="5E231E7F"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Micro-to-UE: UMi-Street canyon </w:t>
                  </w:r>
                  <w:r w:rsidRPr="00CB407E">
                    <w:rPr>
                      <w:rFonts w:ascii="Arial" w:hAnsi="Arial" w:cs="Arial"/>
                      <w:sz w:val="12"/>
                      <w:szCs w:val="12"/>
                      <w:lang w:val="it-IT" w:eastAsia="x-none"/>
                    </w:rPr>
                    <w:t>in TR 38.901</w:t>
                  </w:r>
                </w:p>
                <w:p w14:paraId="0455CE3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Macro-to-Macro: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=25m) </w:t>
                  </w:r>
                </w:p>
                <w:p w14:paraId="6AD428C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Macro-to-Micro: </w:t>
                  </w:r>
                  <w:r w:rsidRPr="00CB407E">
                    <w:rPr>
                      <w:rFonts w:ascii="Arial" w:hAnsi="Arial" w:cs="Arial"/>
                      <w:sz w:val="12"/>
                      <w:szCs w:val="12"/>
                      <w:lang w:val="it-IT" w:eastAsia="x-none"/>
                    </w:rPr>
                    <w:t xml:space="preserve">UMa in TR 38.901 </w:t>
                  </w:r>
                  <w:r w:rsidRPr="00CB407E">
                    <w:rPr>
                      <w:rFonts w:ascii="Arial" w:hAnsi="Arial" w:cs="Arial"/>
                      <w:sz w:val="12"/>
                      <w:szCs w:val="12"/>
                      <w:lang w:eastAsia="x-none"/>
                    </w:rPr>
                    <w:t>(h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w:t>
                  </w:r>
                </w:p>
                <w:p w14:paraId="682C7716"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Micro-to-Micro: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=10m) </w:t>
                  </w:r>
                </w:p>
              </w:tc>
              <w:tc>
                <w:tcPr>
                  <w:tcW w:w="3827" w:type="dxa"/>
                  <w:tcBorders>
                    <w:top w:val="single" w:sz="4" w:space="0" w:color="auto"/>
                    <w:left w:val="single" w:sz="4" w:space="0" w:color="auto"/>
                    <w:bottom w:val="single" w:sz="4" w:space="0" w:color="auto"/>
                    <w:right w:val="single" w:sz="4" w:space="0" w:color="auto"/>
                  </w:tcBorders>
                  <w:hideMark/>
                </w:tcPr>
                <w:p w14:paraId="0CE17451"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FR1:</w:t>
                  </w:r>
                </w:p>
                <w:p w14:paraId="4037FB6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3EB560AF"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=3m)</w:t>
                  </w:r>
                </w:p>
                <w:p w14:paraId="4F4AFC7B"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0AC4CB89"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3AC0F9DF"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=3m)</w:t>
                  </w:r>
                </w:p>
              </w:tc>
            </w:tr>
            <w:tr w:rsidR="00787070" w:rsidRPr="00CB407E" w14:paraId="0307B2C0" w14:textId="77777777" w:rsidTr="006F5A93">
              <w:trPr>
                <w:trHeight w:val="40"/>
              </w:trPr>
              <w:tc>
                <w:tcPr>
                  <w:tcW w:w="1271" w:type="dxa"/>
                  <w:tcBorders>
                    <w:top w:val="single" w:sz="4" w:space="0" w:color="auto"/>
                    <w:left w:val="single" w:sz="4" w:space="0" w:color="auto"/>
                    <w:bottom w:val="single" w:sz="4" w:space="0" w:color="auto"/>
                    <w:right w:val="single" w:sz="4" w:space="0" w:color="auto"/>
                  </w:tcBorders>
                  <w:vAlign w:val="center"/>
                  <w:hideMark/>
                </w:tcPr>
                <w:p w14:paraId="38BA79E3"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Fast fading parameters</w:t>
                  </w:r>
                </w:p>
              </w:tc>
              <w:tc>
                <w:tcPr>
                  <w:tcW w:w="5103" w:type="dxa"/>
                  <w:tcBorders>
                    <w:top w:val="single" w:sz="4" w:space="0" w:color="auto"/>
                    <w:left w:val="single" w:sz="4" w:space="0" w:color="auto"/>
                    <w:bottom w:val="single" w:sz="4" w:space="0" w:color="auto"/>
                    <w:right w:val="single" w:sz="4" w:space="0" w:color="auto"/>
                  </w:tcBorders>
                  <w:hideMark/>
                </w:tcPr>
                <w:p w14:paraId="64E2C5D1"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6ACBC049"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Macro-to-UE: UMa in TR 38.901</w:t>
                  </w:r>
                </w:p>
                <w:p w14:paraId="259C96CC"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Micro-to-UE: UMi-Street canyon in TR 38.901</w:t>
                  </w:r>
                </w:p>
                <w:p w14:paraId="0351E7B4"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Macro-to-Macro: UMa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=25m); ASA and ZSA statistics updated to be the same as ASD and ZSD; ZoD offset = 0</w:t>
                  </w:r>
                </w:p>
                <w:p w14:paraId="7832A4D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Macro-to-Micro: UMa O2O in TR 38.901</w:t>
                  </w:r>
                </w:p>
                <w:p w14:paraId="49EA3AF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Micro-to-Micro: UMi-Street canyon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=10m); ASA and ZSA statistics updated to be the same as ASD and ZSD; ZoD offset = 0</w:t>
                  </w:r>
                </w:p>
                <w:p w14:paraId="39E45644"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07CE4E5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Macro-to-UE: UMa in TR 38.901</w:t>
                  </w:r>
                </w:p>
                <w:p w14:paraId="109F243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lastRenderedPageBreak/>
                    <w:t>Micro-to-UE: UMi-Street canyon in TR 38.901</w:t>
                  </w:r>
                </w:p>
                <w:p w14:paraId="443CFA9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Macro-to-Macro: UMa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=25m); ASA and ZSA statistics updated to be the same as ASD and ZSD; ZoD offset = 0</w:t>
                  </w:r>
                </w:p>
                <w:p w14:paraId="72665DE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Macro-to-Micro: UMa O2O in TR 38.901 </w:t>
                  </w:r>
                </w:p>
                <w:p w14:paraId="5C2E3C9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Micro-to-Micro: UMi-Street canyon O2O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=10m); ASA and ZSA statistics updated to be the same as ASD and ZSD; ZoD offset = 0</w:t>
                  </w:r>
                </w:p>
              </w:tc>
              <w:tc>
                <w:tcPr>
                  <w:tcW w:w="3827" w:type="dxa"/>
                  <w:tcBorders>
                    <w:top w:val="single" w:sz="4" w:space="0" w:color="auto"/>
                    <w:left w:val="single" w:sz="4" w:space="0" w:color="auto"/>
                    <w:bottom w:val="single" w:sz="4" w:space="0" w:color="auto"/>
                    <w:right w:val="single" w:sz="4" w:space="0" w:color="auto"/>
                  </w:tcBorders>
                </w:tcPr>
                <w:p w14:paraId="74D7517B"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lastRenderedPageBreak/>
                    <w:t>FR1:</w:t>
                  </w:r>
                </w:p>
                <w:p w14:paraId="035DD9B8"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4276090A"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=3m), ASA and ZSA statistics updated to be the same as ASD and ZSD</w:t>
                  </w:r>
                </w:p>
                <w:p w14:paraId="45458A04" w14:textId="77777777" w:rsidR="00787070" w:rsidRPr="00CB407E" w:rsidRDefault="00787070" w:rsidP="006F5A93">
                  <w:pPr>
                    <w:overflowPunct w:val="0"/>
                    <w:ind w:hanging="1134"/>
                    <w:textAlignment w:val="baseline"/>
                    <w:rPr>
                      <w:rFonts w:ascii="Arial" w:hAnsi="Arial" w:cs="Arial"/>
                      <w:sz w:val="12"/>
                      <w:szCs w:val="12"/>
                      <w:lang w:eastAsia="en-US"/>
                    </w:rPr>
                  </w:pPr>
                </w:p>
                <w:p w14:paraId="17CC9CF0"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FR2-1:</w:t>
                  </w:r>
                </w:p>
                <w:p w14:paraId="1FAD62B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TRP-to-UE: InH-Office in TR 38.901</w:t>
                  </w:r>
                </w:p>
                <w:p w14:paraId="59B1549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TRP-to-TRP: InH-Office in TR 38.901 (h</w:t>
                  </w:r>
                  <w:r w:rsidRPr="00CB407E">
                    <w:rPr>
                      <w:rFonts w:ascii="Arial" w:hAnsi="Arial" w:cs="Arial"/>
                      <w:sz w:val="12"/>
                      <w:szCs w:val="12"/>
                      <w:vertAlign w:val="subscript"/>
                      <w:lang w:eastAsia="x-none"/>
                    </w:rPr>
                    <w:t>UE</w:t>
                  </w:r>
                  <w:r w:rsidRPr="00CB407E">
                    <w:rPr>
                      <w:rFonts w:ascii="Arial" w:hAnsi="Arial" w:cs="Arial"/>
                      <w:sz w:val="12"/>
                      <w:szCs w:val="12"/>
                      <w:lang w:eastAsia="x-none"/>
                    </w:rPr>
                    <w:t xml:space="preserve"> =3m), ASA and ZSA statistics updated to be the same as ASD and ZSD</w:t>
                  </w:r>
                </w:p>
              </w:tc>
            </w:tr>
          </w:tbl>
          <w:p w14:paraId="59612D91" w14:textId="77777777" w:rsidR="00787070" w:rsidRPr="00CB407E" w:rsidRDefault="00787070" w:rsidP="006F5A93">
            <w:pPr>
              <w:rPr>
                <w:rFonts w:ascii="Times" w:hAnsi="Times"/>
                <w:sz w:val="16"/>
                <w:lang w:eastAsia="en-US"/>
              </w:rPr>
            </w:pPr>
          </w:p>
          <w:p w14:paraId="001DE7E7" w14:textId="77777777" w:rsidR="00787070" w:rsidRPr="00CB407E" w:rsidRDefault="00787070" w:rsidP="006F5A93">
            <w:pPr>
              <w:rPr>
                <w:sz w:val="20"/>
                <w:szCs w:val="16"/>
                <w:highlight w:val="green"/>
                <w:lang w:eastAsia="ko-KR"/>
              </w:rPr>
            </w:pPr>
            <w:r w:rsidRPr="00CB407E">
              <w:rPr>
                <w:sz w:val="20"/>
                <w:szCs w:val="16"/>
                <w:highlight w:val="green"/>
                <w:lang w:eastAsia="ko-KR"/>
              </w:rPr>
              <w:t>Agreement</w:t>
            </w:r>
          </w:p>
          <w:p w14:paraId="16563355" w14:textId="77777777" w:rsidR="00787070" w:rsidRPr="00CB407E" w:rsidRDefault="00787070" w:rsidP="00765F29">
            <w:pPr>
              <w:pStyle w:val="ListParagraph"/>
              <w:numPr>
                <w:ilvl w:val="0"/>
                <w:numId w:val="50"/>
              </w:numPr>
              <w:ind w:leftChars="0"/>
              <w:contextualSpacing/>
              <w:rPr>
                <w:sz w:val="20"/>
                <w:szCs w:val="16"/>
              </w:rPr>
            </w:pPr>
            <w:r w:rsidRPr="00CB407E">
              <w:rPr>
                <w:sz w:val="20"/>
                <w:szCs w:val="16"/>
              </w:rPr>
              <w:t>For evaluation of SBFD and dynamic/flexible TDD, adopt the following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976"/>
              <w:gridCol w:w="4997"/>
            </w:tblGrid>
            <w:tr w:rsidR="00787070" w:rsidRPr="00CB407E" w14:paraId="3D604523"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F004" w14:textId="77777777" w:rsidR="00787070" w:rsidRPr="00CB407E" w:rsidRDefault="00787070" w:rsidP="006F5A93">
                  <w:pPr>
                    <w:jc w:val="center"/>
                    <w:rPr>
                      <w:rFonts w:ascii="Arial"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38AC5"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F983E"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FR2-1</w:t>
                  </w:r>
                </w:p>
              </w:tc>
            </w:tr>
            <w:tr w:rsidR="00787070" w:rsidRPr="00CB407E" w14:paraId="6C84553C"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49158D" w14:textId="77777777" w:rsidR="00787070" w:rsidRPr="00CB407E" w:rsidRDefault="00787070" w:rsidP="006F5A93">
                  <w:pPr>
                    <w:rPr>
                      <w:rFonts w:ascii="Arial" w:hAnsi="Arial" w:cs="Arial"/>
                      <w:sz w:val="12"/>
                      <w:szCs w:val="12"/>
                    </w:rPr>
                  </w:pPr>
                  <w:r w:rsidRPr="00CB407E">
                    <w:rPr>
                      <w:rFonts w:ascii="Arial" w:hAnsi="Arial" w:cs="Arial"/>
                      <w:sz w:val="12"/>
                      <w:szCs w:val="12"/>
                    </w:rPr>
                    <w:t>System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C80C9" w14:textId="77777777" w:rsidR="00787070" w:rsidRPr="00CB407E" w:rsidRDefault="00787070" w:rsidP="006F5A93">
                  <w:pPr>
                    <w:rPr>
                      <w:rFonts w:ascii="Arial" w:hAnsi="Arial" w:cs="Arial"/>
                      <w:sz w:val="12"/>
                      <w:szCs w:val="12"/>
                    </w:rPr>
                  </w:pPr>
                  <w:r w:rsidRPr="00CB407E">
                    <w:rPr>
                      <w:rFonts w:ascii="Arial" w:hAnsi="Arial" w:cs="Arial"/>
                      <w:sz w:val="12"/>
                      <w:szCs w:val="12"/>
                    </w:rPr>
                    <w:t>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5928F" w14:textId="77777777" w:rsidR="00787070" w:rsidRPr="00CB407E" w:rsidRDefault="00787070" w:rsidP="006F5A93">
                  <w:pPr>
                    <w:rPr>
                      <w:rFonts w:ascii="Arial" w:hAnsi="Arial" w:cs="Arial"/>
                      <w:sz w:val="12"/>
                      <w:szCs w:val="12"/>
                    </w:rPr>
                  </w:pPr>
                  <w:r w:rsidRPr="00CB407E">
                    <w:rPr>
                      <w:rFonts w:ascii="Arial" w:hAnsi="Arial" w:cs="Arial"/>
                      <w:sz w:val="12"/>
                      <w:szCs w:val="12"/>
                    </w:rPr>
                    <w:t>100MHz</w:t>
                  </w:r>
                </w:p>
              </w:tc>
            </w:tr>
            <w:tr w:rsidR="00787070" w:rsidRPr="00CB407E" w14:paraId="5E52245F"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6BE1B" w14:textId="77777777" w:rsidR="00787070" w:rsidRPr="00CB407E" w:rsidRDefault="00787070" w:rsidP="006F5A93">
                  <w:pPr>
                    <w:rPr>
                      <w:rFonts w:ascii="Arial" w:hAnsi="Arial" w:cs="Arial"/>
                      <w:sz w:val="12"/>
                      <w:szCs w:val="12"/>
                    </w:rPr>
                  </w:pPr>
                  <w:r w:rsidRPr="00CB407E">
                    <w:rPr>
                      <w:rFonts w:ascii="Arial" w:hAnsi="Arial" w:cs="Arial"/>
                      <w:sz w:val="12"/>
                      <w:szCs w:val="12"/>
                    </w:rPr>
                    <w:t>Numerology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ED73" w14:textId="77777777" w:rsidR="00787070" w:rsidRPr="00CB407E" w:rsidRDefault="00787070" w:rsidP="006F5A93">
                  <w:pPr>
                    <w:rPr>
                      <w:rFonts w:ascii="Arial" w:hAnsi="Arial" w:cs="Arial"/>
                      <w:sz w:val="12"/>
                      <w:szCs w:val="12"/>
                    </w:rPr>
                  </w:pPr>
                  <w:r w:rsidRPr="00CB407E">
                    <w:rPr>
                      <w:rFonts w:ascii="Arial" w:hAnsi="Arial" w:cs="Arial"/>
                      <w:sz w:val="12"/>
                      <w:szCs w:val="12"/>
                    </w:rPr>
                    <w:t>14 OFDM symbol slot</w:t>
                  </w:r>
                </w:p>
                <w:p w14:paraId="4DDD0DDF" w14:textId="77777777" w:rsidR="00787070" w:rsidRPr="00CB407E" w:rsidRDefault="00787070" w:rsidP="006F5A93">
                  <w:pPr>
                    <w:rPr>
                      <w:rFonts w:ascii="Arial" w:hAnsi="Arial" w:cs="Arial"/>
                      <w:sz w:val="12"/>
                      <w:szCs w:val="12"/>
                    </w:rPr>
                  </w:pPr>
                  <w:r w:rsidRPr="00CB407E">
                    <w:rPr>
                      <w:rFonts w:ascii="Arial" w:hAnsi="Arial" w:cs="Arial"/>
                      <w:sz w:val="12"/>
                      <w:szCs w:val="12"/>
                    </w:rPr>
                    <w:t>SCS = 30kHz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A0D97" w14:textId="77777777" w:rsidR="00787070" w:rsidRPr="00CB407E" w:rsidRDefault="00787070" w:rsidP="006F5A93">
                  <w:pPr>
                    <w:rPr>
                      <w:rFonts w:ascii="Arial" w:hAnsi="Arial" w:cs="Arial"/>
                      <w:sz w:val="12"/>
                      <w:szCs w:val="12"/>
                    </w:rPr>
                  </w:pPr>
                  <w:r w:rsidRPr="00CB407E">
                    <w:rPr>
                      <w:rFonts w:ascii="Arial" w:hAnsi="Arial" w:cs="Arial"/>
                      <w:sz w:val="12"/>
                      <w:szCs w:val="12"/>
                    </w:rPr>
                    <w:t>14 OFDM symbol slot</w:t>
                  </w:r>
                </w:p>
                <w:p w14:paraId="639821B6" w14:textId="77777777" w:rsidR="00787070" w:rsidRPr="00CB407E" w:rsidRDefault="00787070" w:rsidP="006F5A93">
                  <w:pPr>
                    <w:rPr>
                      <w:rFonts w:ascii="Arial" w:hAnsi="Arial" w:cs="Arial"/>
                      <w:sz w:val="12"/>
                      <w:szCs w:val="12"/>
                    </w:rPr>
                  </w:pPr>
                  <w:r w:rsidRPr="00CB407E">
                    <w:rPr>
                      <w:rFonts w:ascii="Arial" w:hAnsi="Arial" w:cs="Arial"/>
                      <w:sz w:val="12"/>
                      <w:szCs w:val="12"/>
                    </w:rPr>
                    <w:t>SCS = 120kHz</w:t>
                  </w:r>
                </w:p>
              </w:tc>
            </w:tr>
            <w:tr w:rsidR="00787070" w:rsidRPr="00CB407E" w14:paraId="5FB68FB5"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4A47E0" w14:textId="77777777" w:rsidR="00787070" w:rsidRPr="00CB407E" w:rsidRDefault="00787070" w:rsidP="006F5A93">
                  <w:pPr>
                    <w:rPr>
                      <w:rFonts w:ascii="Arial" w:hAnsi="Arial" w:cs="Arial"/>
                      <w:sz w:val="12"/>
                      <w:szCs w:val="12"/>
                    </w:rPr>
                  </w:pPr>
                  <w:r w:rsidRPr="00CB407E">
                    <w:rPr>
                      <w:rFonts w:ascii="Arial" w:hAnsi="Arial" w:cs="Arial"/>
                      <w:sz w:val="12"/>
                      <w:szCs w:val="12"/>
                    </w:rPr>
                    <w:t>UE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1D6B" w14:textId="77777777" w:rsidR="00787070" w:rsidRPr="00CB407E" w:rsidRDefault="00787070" w:rsidP="006F5A93">
                  <w:pPr>
                    <w:rPr>
                      <w:rFonts w:ascii="Arial" w:hAnsi="Arial" w:cs="Arial"/>
                      <w:sz w:val="12"/>
                      <w:szCs w:val="12"/>
                    </w:rPr>
                  </w:pPr>
                  <w:r w:rsidRPr="00CB407E">
                    <w:rPr>
                      <w:rFonts w:ascii="Arial" w:hAnsi="Arial" w:cs="Arial"/>
                      <w:sz w:val="12"/>
                      <w:szCs w:val="12"/>
                    </w:rPr>
                    <w:t>23dBm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93875" w14:textId="77777777" w:rsidR="00787070" w:rsidRPr="00CB407E" w:rsidRDefault="00787070" w:rsidP="006F5A93">
                  <w:pPr>
                    <w:rPr>
                      <w:rFonts w:ascii="Arial" w:hAnsi="Arial" w:cs="Arial"/>
                      <w:sz w:val="12"/>
                      <w:szCs w:val="12"/>
                    </w:rPr>
                  </w:pPr>
                  <w:r w:rsidRPr="00CB407E">
                    <w:rPr>
                      <w:rFonts w:ascii="Arial" w:hAnsi="Arial" w:cs="Arial"/>
                      <w:sz w:val="12"/>
                      <w:szCs w:val="12"/>
                    </w:rPr>
                    <w:t>23 dBm. EIRP should not exceed 43 dBm</w:t>
                  </w:r>
                </w:p>
                <w:p w14:paraId="4C57CF3F"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110AB887"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B3FB33" w14:textId="77777777" w:rsidR="00787070" w:rsidRPr="00CB407E" w:rsidRDefault="00787070" w:rsidP="006F5A93">
                  <w:pPr>
                    <w:rPr>
                      <w:rFonts w:ascii="Arial" w:hAnsi="Arial" w:cs="Arial"/>
                      <w:sz w:val="12"/>
                      <w:szCs w:val="12"/>
                    </w:rPr>
                  </w:pPr>
                  <w:r w:rsidRPr="00CB407E">
                    <w:rPr>
                      <w:rFonts w:ascii="Arial" w:hAnsi="Arial" w:cs="Arial"/>
                      <w:sz w:val="12"/>
                      <w:szCs w:val="12"/>
                    </w:rPr>
                    <w:t>Open loop power control parameters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8DBAD" w14:textId="77777777" w:rsidR="00787070" w:rsidRPr="00CB407E" w:rsidRDefault="00787070" w:rsidP="006F5A93">
                  <w:pPr>
                    <w:rPr>
                      <w:rFonts w:ascii="Arial" w:hAnsi="Arial" w:cs="Arial"/>
                      <w:sz w:val="12"/>
                      <w:szCs w:val="12"/>
                    </w:rPr>
                  </w:pPr>
                  <w:r w:rsidRPr="00CB407E">
                    <w:rPr>
                      <w:rFonts w:ascii="Arial" w:hAnsi="Arial" w:cs="Arial"/>
                      <w:sz w:val="12"/>
                      <w:szCs w:val="12"/>
                    </w:rPr>
                    <w:t>Companies to report power control parameters.</w:t>
                  </w:r>
                </w:p>
                <w:p w14:paraId="36D030F9" w14:textId="77777777" w:rsidR="00787070" w:rsidRPr="00CB407E" w:rsidRDefault="00787070" w:rsidP="006F5A93">
                  <w:pPr>
                    <w:rPr>
                      <w:rFonts w:ascii="Arial" w:hAnsi="Arial" w:cs="Arial"/>
                      <w:sz w:val="12"/>
                      <w:szCs w:val="12"/>
                    </w:rPr>
                  </w:pPr>
                  <w:r w:rsidRPr="00CB407E">
                    <w:rPr>
                      <w:rFonts w:ascii="Arial" w:hAnsi="Arial" w:cs="Arial"/>
                      <w:sz w:val="12"/>
                      <w:szCs w:val="12"/>
                    </w:rPr>
                    <w:t>For calibration:</w:t>
                  </w:r>
                </w:p>
                <w:p w14:paraId="6BF391FA"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P0= -60 dBm, alpha = 0.6 for InH [refer to TR 37.910, evaluation assumption in B.4.1_eMBB_SE.zip]</w:t>
                  </w:r>
                </w:p>
                <w:p w14:paraId="7A3415A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P0= -86 dBm, alpha = 0.9 for Dense Urban [refer to TR 37.910, evaluation assumption in B.4.1_eMBB_SE.zip]</w:t>
                  </w:r>
                </w:p>
                <w:p w14:paraId="3B2EE4C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P0= -80 dBm, alpha = 0.8 for Urban Macro</w:t>
                  </w:r>
                </w:p>
              </w:tc>
            </w:tr>
            <w:tr w:rsidR="00787070" w:rsidRPr="00CB407E" w14:paraId="07C8903F"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5C28C" w14:textId="77777777" w:rsidR="00787070" w:rsidRPr="00CB407E" w:rsidRDefault="00787070" w:rsidP="006F5A93">
                  <w:pPr>
                    <w:rPr>
                      <w:rFonts w:ascii="Arial" w:hAnsi="Arial" w:cs="Arial"/>
                      <w:sz w:val="12"/>
                      <w:szCs w:val="12"/>
                      <w:lang w:eastAsia="en-US"/>
                    </w:rPr>
                  </w:pPr>
                  <w:r w:rsidRPr="00CB407E">
                    <w:rPr>
                      <w:rFonts w:ascii="Arial" w:hAnsi="Arial" w:cs="Arial"/>
                      <w:sz w:val="12"/>
                      <w:szCs w:val="12"/>
                    </w:rPr>
                    <w:t>BS receiver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54D7"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5dB </w:t>
                  </w:r>
                </w:p>
                <w:p w14:paraId="0964B019"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46973"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7dB </w:t>
                  </w:r>
                </w:p>
                <w:p w14:paraId="680E4DB9"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1EF87E12"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272CA" w14:textId="77777777" w:rsidR="00787070" w:rsidRPr="00CB407E" w:rsidRDefault="00787070" w:rsidP="006F5A93">
                  <w:pPr>
                    <w:rPr>
                      <w:rFonts w:ascii="Arial" w:hAnsi="Arial" w:cs="Arial"/>
                      <w:sz w:val="12"/>
                      <w:szCs w:val="12"/>
                    </w:rPr>
                  </w:pPr>
                  <w:r w:rsidRPr="00CB407E">
                    <w:rPr>
                      <w:rFonts w:ascii="Arial" w:hAnsi="Arial" w:cs="Arial"/>
                      <w:sz w:val="12"/>
                      <w:szCs w:val="12"/>
                    </w:rPr>
                    <w:t>UE receiver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882C"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9 dB </w:t>
                  </w:r>
                </w:p>
                <w:p w14:paraId="6116E330"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69529"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13 dB (baseline), 10 dB (optional) </w:t>
                  </w:r>
                </w:p>
                <w:p w14:paraId="6B650EDF"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788BED39"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093229" w14:textId="77777777" w:rsidR="00787070" w:rsidRPr="00CB407E" w:rsidRDefault="00787070" w:rsidP="006F5A93">
                  <w:pPr>
                    <w:rPr>
                      <w:rFonts w:ascii="Arial" w:hAnsi="Arial" w:cs="Arial"/>
                      <w:sz w:val="12"/>
                      <w:szCs w:val="12"/>
                    </w:rPr>
                  </w:pPr>
                  <w:r w:rsidRPr="00CB407E">
                    <w:rPr>
                      <w:rFonts w:ascii="Arial" w:hAnsi="Arial" w:cs="Arial"/>
                      <w:sz w:val="12"/>
                      <w:szCs w:val="12"/>
                    </w:rPr>
                    <w:t>UE receiver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D61C86"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MMSE-IRC as the baseline receiver. </w:t>
                  </w:r>
                </w:p>
                <w:p w14:paraId="0E10FB0D" w14:textId="77777777" w:rsidR="00787070" w:rsidRPr="00CB407E" w:rsidRDefault="00787070" w:rsidP="006F5A93">
                  <w:pPr>
                    <w:rPr>
                      <w:rFonts w:ascii="Arial" w:hAnsi="Arial" w:cs="Arial"/>
                      <w:sz w:val="12"/>
                      <w:szCs w:val="12"/>
                    </w:rPr>
                  </w:pPr>
                  <w:r w:rsidRPr="00CB407E">
                    <w:rPr>
                      <w:rFonts w:ascii="Arial" w:hAnsi="Arial" w:cs="Arial"/>
                      <w:sz w:val="12"/>
                      <w:szCs w:val="12"/>
                    </w:rPr>
                    <w:t>Note: Advanced receiver is not precluded.</w:t>
                  </w:r>
                </w:p>
                <w:p w14:paraId="3C7BE84F"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38.802 Table A.2.1-1]</w:t>
                  </w:r>
                </w:p>
              </w:tc>
            </w:tr>
            <w:tr w:rsidR="00787070" w:rsidRPr="00CB407E" w14:paraId="6AD2778C"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188B56" w14:textId="77777777" w:rsidR="00787070" w:rsidRPr="00CB407E" w:rsidRDefault="00787070" w:rsidP="006F5A93">
                  <w:pPr>
                    <w:rPr>
                      <w:rFonts w:ascii="Arial" w:hAnsi="Arial" w:cs="Arial"/>
                      <w:sz w:val="12"/>
                      <w:szCs w:val="12"/>
                    </w:rPr>
                  </w:pPr>
                  <w:r w:rsidRPr="00CB407E">
                    <w:rPr>
                      <w:rFonts w:ascii="Arial" w:hAnsi="Arial" w:cs="Arial"/>
                      <w:sz w:val="12"/>
                      <w:szCs w:val="12"/>
                    </w:rPr>
                    <w:t>Feedback assumption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A61DCF" w14:textId="77777777" w:rsidR="00787070" w:rsidRPr="00CB407E" w:rsidRDefault="00787070" w:rsidP="006F5A93">
                  <w:pPr>
                    <w:rPr>
                      <w:rFonts w:ascii="Arial" w:hAnsi="Arial" w:cs="Arial"/>
                      <w:sz w:val="12"/>
                      <w:szCs w:val="12"/>
                    </w:rPr>
                  </w:pPr>
                  <w:r w:rsidRPr="00CB407E">
                    <w:rPr>
                      <w:rFonts w:ascii="Arial" w:hAnsi="Arial" w:cs="Arial"/>
                      <w:sz w:val="12"/>
                      <w:szCs w:val="12"/>
                    </w:rPr>
                    <w:t>Realistic [refer to TR 38.802 Table A.2.1-1]</w:t>
                  </w:r>
                </w:p>
              </w:tc>
            </w:tr>
            <w:tr w:rsidR="00787070" w:rsidRPr="00CB407E" w14:paraId="1556081A"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11E89" w14:textId="77777777" w:rsidR="00787070" w:rsidRPr="00CB407E" w:rsidRDefault="00787070" w:rsidP="006F5A93">
                  <w:pPr>
                    <w:rPr>
                      <w:rFonts w:ascii="Arial" w:hAnsi="Arial" w:cs="Arial"/>
                      <w:sz w:val="12"/>
                      <w:szCs w:val="12"/>
                    </w:rPr>
                  </w:pPr>
                  <w:r w:rsidRPr="00CB407E">
                    <w:rPr>
                      <w:rFonts w:ascii="Arial" w:hAnsi="Arial" w:cs="Arial"/>
                      <w:sz w:val="12"/>
                      <w:szCs w:val="12"/>
                    </w:rPr>
                    <w:t>Channel estimation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D3E2C" w14:textId="77777777" w:rsidR="00787070" w:rsidRPr="00CB407E" w:rsidRDefault="00787070" w:rsidP="006F5A93">
                  <w:pPr>
                    <w:rPr>
                      <w:rFonts w:ascii="Arial" w:hAnsi="Arial" w:cs="Arial"/>
                      <w:sz w:val="12"/>
                      <w:szCs w:val="12"/>
                    </w:rPr>
                  </w:pPr>
                  <w:r w:rsidRPr="00CB407E">
                    <w:rPr>
                      <w:rFonts w:ascii="Arial" w:hAnsi="Arial" w:cs="Arial"/>
                      <w:sz w:val="12"/>
                      <w:szCs w:val="12"/>
                    </w:rPr>
                    <w:t>Companies to report the option used.</w:t>
                  </w:r>
                </w:p>
                <w:p w14:paraId="3086CDA4" w14:textId="77777777" w:rsidR="00787070" w:rsidRPr="00CB407E" w:rsidRDefault="00787070" w:rsidP="006F5A93">
                  <w:pPr>
                    <w:rPr>
                      <w:rFonts w:ascii="Arial" w:hAnsi="Arial" w:cs="Arial"/>
                      <w:sz w:val="12"/>
                      <w:szCs w:val="12"/>
                    </w:rPr>
                  </w:pPr>
                  <w:r w:rsidRPr="00CB407E">
                    <w:rPr>
                      <w:rFonts w:ascii="Arial" w:hAnsi="Arial" w:cs="Arial"/>
                      <w:sz w:val="12"/>
                      <w:szCs w:val="12"/>
                    </w:rPr>
                    <w:t>Option 1: Ideal</w:t>
                  </w:r>
                </w:p>
                <w:p w14:paraId="3E8BD423" w14:textId="77777777" w:rsidR="00787070" w:rsidRPr="00CB407E" w:rsidRDefault="00787070" w:rsidP="006F5A93">
                  <w:pPr>
                    <w:rPr>
                      <w:rFonts w:ascii="Arial" w:hAnsi="Arial" w:cs="Arial"/>
                      <w:sz w:val="12"/>
                      <w:szCs w:val="12"/>
                    </w:rPr>
                  </w:pPr>
                  <w:r w:rsidRPr="00CB407E">
                    <w:rPr>
                      <w:rFonts w:ascii="Arial" w:hAnsi="Arial" w:cs="Arial"/>
                      <w:sz w:val="12"/>
                      <w:szCs w:val="12"/>
                    </w:rPr>
                    <w:t>Option 2: Realistic [refer to TR 38.802 Table A.2.1-1]</w:t>
                  </w:r>
                </w:p>
              </w:tc>
            </w:tr>
            <w:tr w:rsidR="00787070" w:rsidRPr="00CB407E" w14:paraId="485914E4"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18891" w14:textId="77777777" w:rsidR="00787070" w:rsidRPr="00CB407E" w:rsidRDefault="00787070" w:rsidP="006F5A93">
                  <w:pPr>
                    <w:rPr>
                      <w:rFonts w:ascii="Arial" w:hAnsi="Arial" w:cs="Arial"/>
                      <w:sz w:val="12"/>
                      <w:szCs w:val="12"/>
                    </w:rPr>
                  </w:pPr>
                  <w:r w:rsidRPr="00CB407E">
                    <w:rPr>
                      <w:rFonts w:ascii="Arial" w:hAnsi="Arial" w:cs="Arial"/>
                      <w:sz w:val="12"/>
                      <w:szCs w:val="12"/>
                    </w:rPr>
                    <w:t>UE processing 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0E238" w14:textId="77777777" w:rsidR="00787070" w:rsidRPr="00CB407E" w:rsidRDefault="00787070" w:rsidP="006F5A93">
                  <w:pPr>
                    <w:rPr>
                      <w:rFonts w:ascii="Arial" w:hAnsi="Arial" w:cs="Arial"/>
                      <w:sz w:val="12"/>
                      <w:szCs w:val="12"/>
                    </w:rPr>
                  </w:pPr>
                  <w:r w:rsidRPr="00CB407E">
                    <w:rPr>
                      <w:rFonts w:ascii="Arial" w:hAnsi="Arial" w:cs="Arial"/>
                      <w:sz w:val="12"/>
                      <w:szCs w:val="12"/>
                    </w:rPr>
                    <w:t>UE processing capability 1 as baseline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33305" w14:textId="77777777" w:rsidR="00787070" w:rsidRPr="00CB407E" w:rsidRDefault="00787070" w:rsidP="006F5A93">
                  <w:pPr>
                    <w:rPr>
                      <w:rFonts w:ascii="Arial" w:hAnsi="Arial" w:cs="Arial"/>
                      <w:sz w:val="12"/>
                      <w:szCs w:val="12"/>
                    </w:rPr>
                  </w:pPr>
                  <w:r w:rsidRPr="00CB407E">
                    <w:rPr>
                      <w:rFonts w:ascii="Arial" w:hAnsi="Arial" w:cs="Arial"/>
                      <w:sz w:val="12"/>
                      <w:szCs w:val="12"/>
                    </w:rPr>
                    <w:t>UE processing capability 1 as baseline</w:t>
                  </w:r>
                </w:p>
              </w:tc>
            </w:tr>
            <w:tr w:rsidR="00787070" w:rsidRPr="00CB407E" w14:paraId="2618EF0D"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35302" w14:textId="77777777" w:rsidR="00787070" w:rsidRPr="00CB407E" w:rsidRDefault="00787070" w:rsidP="006F5A93">
                  <w:pPr>
                    <w:rPr>
                      <w:rFonts w:ascii="Arial" w:hAnsi="Arial" w:cs="Arial"/>
                      <w:sz w:val="12"/>
                      <w:szCs w:val="12"/>
                    </w:rPr>
                  </w:pPr>
                  <w:r w:rsidRPr="00CB407E">
                    <w:rPr>
                      <w:rFonts w:ascii="Arial" w:hAnsi="Arial" w:cs="Arial"/>
                      <w:sz w:val="12"/>
                      <w:szCs w:val="12"/>
                    </w:rPr>
                    <w:t>Handover margin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1447F1" w14:textId="77777777" w:rsidR="00787070" w:rsidRPr="00CB407E" w:rsidRDefault="00787070" w:rsidP="006F5A93">
                  <w:pPr>
                    <w:rPr>
                      <w:rFonts w:ascii="Arial" w:hAnsi="Arial" w:cs="Arial"/>
                      <w:sz w:val="12"/>
                      <w:szCs w:val="12"/>
                    </w:rPr>
                  </w:pPr>
                  <w:r w:rsidRPr="00CB407E">
                    <w:rPr>
                      <w:rFonts w:ascii="Arial" w:hAnsi="Arial" w:cs="Arial"/>
                      <w:sz w:val="12"/>
                      <w:szCs w:val="12"/>
                    </w:rPr>
                    <w:t>3 dB [refer to TR 38.828 Table 5.2.1.4-1]</w:t>
                  </w:r>
                </w:p>
              </w:tc>
            </w:tr>
            <w:tr w:rsidR="00787070" w:rsidRPr="00CB407E" w14:paraId="04D8E2F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77B00" w14:textId="77777777" w:rsidR="00787070" w:rsidRPr="00CB407E" w:rsidRDefault="00787070" w:rsidP="006F5A93">
                  <w:pPr>
                    <w:rPr>
                      <w:rFonts w:ascii="Arial" w:hAnsi="Arial" w:cs="Arial"/>
                      <w:sz w:val="12"/>
                      <w:szCs w:val="12"/>
                    </w:rPr>
                  </w:pPr>
                  <w:r w:rsidRPr="00CB407E">
                    <w:rPr>
                      <w:rFonts w:ascii="Arial" w:hAnsi="Arial" w:cs="Arial"/>
                      <w:sz w:val="12"/>
                      <w:szCs w:val="12"/>
                    </w:rPr>
                    <w:t>UE attachment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66819"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Based on RSRP from port 0 </w:t>
                  </w:r>
                </w:p>
                <w:p w14:paraId="70E44A4A"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37.910, evaluation assumption in B.4.1_eMBB_SE.zip]</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F677"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Based on RSRP from port 0. The UE panel with the best receive SNR is chosen. i.e. no combining is done between panels. </w:t>
                  </w:r>
                </w:p>
                <w:p w14:paraId="69B5F730" w14:textId="77777777" w:rsidR="00787070" w:rsidRPr="00CB407E" w:rsidRDefault="00787070" w:rsidP="006F5A93">
                  <w:pPr>
                    <w:rPr>
                      <w:rFonts w:ascii="Arial" w:hAnsi="Arial" w:cs="Arial"/>
                      <w:sz w:val="12"/>
                      <w:szCs w:val="12"/>
                    </w:rPr>
                  </w:pPr>
                  <w:r w:rsidRPr="00CB407E">
                    <w:rPr>
                      <w:rFonts w:ascii="Arial" w:hAnsi="Arial" w:cs="Arial"/>
                      <w:sz w:val="12"/>
                      <w:szCs w:val="12"/>
                    </w:rPr>
                    <w:t>[refer to TR 37.910, evaluation assumption in B.4.1_eMBB_SE.zip]</w:t>
                  </w:r>
                </w:p>
              </w:tc>
            </w:tr>
            <w:tr w:rsidR="00787070" w:rsidRPr="00CB407E" w14:paraId="6116D9E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885D66" w14:textId="77777777" w:rsidR="00787070" w:rsidRPr="00CB407E" w:rsidRDefault="00787070" w:rsidP="006F5A93">
                  <w:pPr>
                    <w:rPr>
                      <w:rFonts w:ascii="Arial" w:hAnsi="Arial" w:cs="Arial"/>
                      <w:sz w:val="12"/>
                      <w:szCs w:val="12"/>
                    </w:rPr>
                  </w:pPr>
                  <w:r w:rsidRPr="00CB407E">
                    <w:rPr>
                      <w:rFonts w:ascii="Arial" w:hAnsi="Arial" w:cs="Arial"/>
                      <w:sz w:val="12"/>
                      <w:szCs w:val="12"/>
                    </w:rPr>
                    <w:t>Polarized antenna model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3DDF4" w14:textId="77777777" w:rsidR="00787070" w:rsidRPr="00CB407E" w:rsidRDefault="00787070" w:rsidP="006F5A93">
                  <w:pPr>
                    <w:rPr>
                      <w:rFonts w:ascii="Arial" w:hAnsi="Arial" w:cs="Arial"/>
                      <w:sz w:val="12"/>
                      <w:szCs w:val="12"/>
                    </w:rPr>
                  </w:pPr>
                  <w:r w:rsidRPr="00CB407E">
                    <w:rPr>
                      <w:rFonts w:ascii="Arial" w:hAnsi="Arial" w:cs="Arial"/>
                      <w:sz w:val="12"/>
                      <w:szCs w:val="12"/>
                    </w:rPr>
                    <w:t>Model-1 in clause 7.3.2 in TR 38.901</w:t>
                  </w:r>
                </w:p>
              </w:tc>
            </w:tr>
            <w:tr w:rsidR="00787070" w:rsidRPr="00CB407E" w14:paraId="46248D06"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B2E503" w14:textId="77777777" w:rsidR="00787070" w:rsidRPr="00CB407E" w:rsidRDefault="00787070" w:rsidP="006F5A93">
                  <w:pPr>
                    <w:rPr>
                      <w:rFonts w:ascii="Arial" w:hAnsi="Arial" w:cs="Arial"/>
                      <w:sz w:val="12"/>
                      <w:szCs w:val="12"/>
                    </w:rPr>
                  </w:pPr>
                  <w:r w:rsidRPr="00CB407E">
                    <w:rPr>
                      <w:rFonts w:ascii="Arial" w:hAnsi="Arial" w:cs="Arial"/>
                      <w:sz w:val="12"/>
                      <w:szCs w:val="12"/>
                    </w:rPr>
                    <w:t>DL/UL Modulation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08795C" w14:textId="77777777" w:rsidR="00787070" w:rsidRPr="00CB407E" w:rsidRDefault="00787070" w:rsidP="006F5A93">
                  <w:pPr>
                    <w:rPr>
                      <w:rFonts w:ascii="Arial" w:hAnsi="Arial" w:cs="Arial"/>
                      <w:sz w:val="12"/>
                      <w:szCs w:val="12"/>
                    </w:rPr>
                  </w:pPr>
                  <w:r w:rsidRPr="00CB407E">
                    <w:rPr>
                      <w:rFonts w:ascii="Arial" w:hAnsi="Arial" w:cs="Arial"/>
                      <w:sz w:val="12"/>
                      <w:szCs w:val="12"/>
                    </w:rPr>
                    <w:t>Up to 256QAM</w:t>
                  </w:r>
                </w:p>
              </w:tc>
            </w:tr>
            <w:tr w:rsidR="00787070" w:rsidRPr="00CB407E" w14:paraId="2D19780D"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42E76A" w14:textId="77777777" w:rsidR="00787070" w:rsidRPr="00CB407E" w:rsidRDefault="00787070" w:rsidP="006F5A93">
                  <w:pPr>
                    <w:rPr>
                      <w:rFonts w:ascii="Arial" w:hAnsi="Arial" w:cs="Arial"/>
                      <w:sz w:val="12"/>
                      <w:szCs w:val="12"/>
                    </w:rPr>
                  </w:pPr>
                  <w:r w:rsidRPr="00CB407E">
                    <w:rPr>
                      <w:rFonts w:ascii="Arial" w:hAnsi="Arial" w:cs="Arial"/>
                      <w:sz w:val="12"/>
                      <w:szCs w:val="12"/>
                    </w:rPr>
                    <w:t>Transmission scheme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B484E1"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Companies to report transmission schemes (e.g., SU-MIMO, MU-MIMO, maximum layers for SU-MIMO/MU-MIMO, etc) </w:t>
                  </w:r>
                </w:p>
                <w:p w14:paraId="005A8E80" w14:textId="77777777" w:rsidR="00787070" w:rsidRPr="00CB407E" w:rsidRDefault="00787070" w:rsidP="006F5A93">
                  <w:pPr>
                    <w:rPr>
                      <w:rFonts w:ascii="Arial" w:hAnsi="Arial" w:cs="Arial"/>
                      <w:sz w:val="12"/>
                      <w:szCs w:val="12"/>
                    </w:rPr>
                  </w:pPr>
                  <w:r w:rsidRPr="00CB407E">
                    <w:rPr>
                      <w:rFonts w:ascii="Arial" w:hAnsi="Arial" w:cs="Arial"/>
                      <w:sz w:val="12"/>
                      <w:szCs w:val="12"/>
                    </w:rPr>
                    <w:t xml:space="preserve">For calibration, consider SU-MIMO with single layer for both DL and UL </w:t>
                  </w:r>
                </w:p>
              </w:tc>
            </w:tr>
            <w:tr w:rsidR="00787070" w:rsidRPr="00CB407E" w14:paraId="3DEA1AD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1F635D" w14:textId="77777777" w:rsidR="00787070" w:rsidRPr="00CB407E" w:rsidRDefault="00787070" w:rsidP="006F5A93">
                  <w:pPr>
                    <w:rPr>
                      <w:rFonts w:ascii="Arial" w:hAnsi="Arial" w:cs="Arial"/>
                      <w:sz w:val="12"/>
                      <w:szCs w:val="12"/>
                    </w:rPr>
                  </w:pPr>
                  <w:r w:rsidRPr="00CB407E">
                    <w:rPr>
                      <w:rFonts w:ascii="Arial" w:hAnsi="Arial" w:cs="Arial"/>
                      <w:sz w:val="12"/>
                      <w:szCs w:val="12"/>
                    </w:rPr>
                    <w:t>Scheduling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3CA70" w14:textId="77777777" w:rsidR="00787070" w:rsidRPr="00CB407E" w:rsidRDefault="00787070" w:rsidP="006F5A93">
                  <w:pPr>
                    <w:rPr>
                      <w:rFonts w:ascii="Arial" w:hAnsi="Arial" w:cs="Arial"/>
                      <w:sz w:val="12"/>
                      <w:szCs w:val="12"/>
                    </w:rPr>
                  </w:pPr>
                  <w:r w:rsidRPr="00CB407E">
                    <w:rPr>
                      <w:rFonts w:ascii="Arial" w:hAnsi="Arial" w:cs="Arial"/>
                      <w:sz w:val="12"/>
                      <w:szCs w:val="12"/>
                    </w:rPr>
                    <w:t>PF</w:t>
                  </w:r>
                </w:p>
              </w:tc>
            </w:tr>
            <w:tr w:rsidR="00787070" w:rsidRPr="00CB407E" w14:paraId="456326A9"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51A2D" w14:textId="77777777" w:rsidR="00787070" w:rsidRPr="00CB407E" w:rsidRDefault="00787070" w:rsidP="006F5A93">
                  <w:pPr>
                    <w:rPr>
                      <w:rFonts w:ascii="Arial" w:hAnsi="Arial" w:cs="Arial"/>
                      <w:sz w:val="12"/>
                      <w:szCs w:val="12"/>
                    </w:rPr>
                  </w:pPr>
                  <w:r w:rsidRPr="00CB407E">
                    <w:rPr>
                      <w:rFonts w:ascii="Arial" w:hAnsi="Arial" w:cs="Arial"/>
                      <w:sz w:val="12"/>
                      <w:szCs w:val="12"/>
                    </w:rPr>
                    <w:t>Overhead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A094A" w14:textId="77777777" w:rsidR="00787070" w:rsidRPr="00CB407E" w:rsidRDefault="00787070" w:rsidP="006F5A93">
                  <w:pPr>
                    <w:rPr>
                      <w:rFonts w:ascii="Arial" w:hAnsi="Arial" w:cs="Arial"/>
                      <w:sz w:val="12"/>
                      <w:szCs w:val="12"/>
                    </w:rPr>
                  </w:pPr>
                  <w:r w:rsidRPr="00CB407E">
                    <w:rPr>
                      <w:rFonts w:ascii="Arial" w:hAnsi="Arial" w:cs="Arial"/>
                      <w:sz w:val="12"/>
                      <w:szCs w:val="12"/>
                    </w:rPr>
                    <w:t>Companies to report the overhead assumption</w:t>
                  </w:r>
                </w:p>
              </w:tc>
            </w:tr>
          </w:tbl>
          <w:p w14:paraId="07CF05E1" w14:textId="77777777" w:rsidR="00787070" w:rsidRPr="00CB407E" w:rsidRDefault="00787070" w:rsidP="006F5A93">
            <w:pPr>
              <w:rPr>
                <w:rFonts w:ascii="Times" w:hAnsi="Times" w:cs="Times"/>
                <w:sz w:val="16"/>
                <w:szCs w:val="16"/>
                <w:lang w:eastAsia="ko-KR"/>
              </w:rPr>
            </w:pPr>
          </w:p>
          <w:p w14:paraId="2C212C1B"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0FA5D776" w14:textId="77777777" w:rsidR="00787070" w:rsidRPr="00CB407E" w:rsidRDefault="00787070" w:rsidP="006F5A93">
            <w:pPr>
              <w:rPr>
                <w:sz w:val="20"/>
                <w:szCs w:val="16"/>
                <w:lang w:eastAsia="en-US"/>
              </w:rPr>
            </w:pPr>
            <w:r w:rsidRPr="00CB407E">
              <w:rPr>
                <w:sz w:val="20"/>
                <w:szCs w:val="16"/>
              </w:rPr>
              <w:t>Update the previous agreement as below:</w:t>
            </w:r>
          </w:p>
          <w:p w14:paraId="68478090" w14:textId="77777777" w:rsidR="00787070" w:rsidRPr="00CB407E" w:rsidRDefault="00787070" w:rsidP="006F5A93">
            <w:pPr>
              <w:rPr>
                <w:sz w:val="20"/>
                <w:szCs w:val="16"/>
              </w:rPr>
            </w:pPr>
            <w:r w:rsidRPr="00CB407E">
              <w:rPr>
                <w:sz w:val="20"/>
                <w:szCs w:val="16"/>
              </w:rPr>
              <w:t xml:space="preserve">For UE distribution of Urban Macro and Dense Urban Macro layer, </w:t>
            </w:r>
          </w:p>
          <w:p w14:paraId="1A1C0515" w14:textId="77777777" w:rsidR="00787070" w:rsidRPr="00CB407E" w:rsidRDefault="00787070" w:rsidP="00765F29">
            <w:pPr>
              <w:numPr>
                <w:ilvl w:val="0"/>
                <w:numId w:val="56"/>
              </w:numPr>
              <w:rPr>
                <w:sz w:val="20"/>
                <w:szCs w:val="16"/>
                <w:lang w:eastAsia="x-none"/>
              </w:rPr>
            </w:pPr>
            <w:r w:rsidRPr="00CB407E">
              <w:rPr>
                <w:sz w:val="20"/>
                <w:szCs w:val="16"/>
                <w:lang w:eastAsia="x-none"/>
              </w:rPr>
              <w:t xml:space="preserve">Baseline: (UE clustering </w:t>
            </w:r>
            <w:r w:rsidRPr="00CB407E">
              <w:rPr>
                <w:color w:val="FF0000"/>
                <w:sz w:val="20"/>
                <w:szCs w:val="16"/>
                <w:lang w:eastAsia="x-none"/>
              </w:rPr>
              <w:t>at least for FR1</w:t>
            </w:r>
            <w:r w:rsidRPr="00CB407E">
              <w:rPr>
                <w:sz w:val="20"/>
                <w:szCs w:val="16"/>
                <w:lang w:eastAsia="x-none"/>
              </w:rPr>
              <w:t>)</w:t>
            </w:r>
          </w:p>
          <w:p w14:paraId="3FFBB844" w14:textId="77777777" w:rsidR="00787070" w:rsidRPr="00CB407E" w:rsidRDefault="00787070" w:rsidP="00765F29">
            <w:pPr>
              <w:numPr>
                <w:ilvl w:val="1"/>
                <w:numId w:val="56"/>
              </w:numPr>
              <w:rPr>
                <w:sz w:val="20"/>
                <w:szCs w:val="16"/>
                <w:lang w:eastAsia="x-none"/>
              </w:rPr>
            </w:pPr>
            <w:r w:rsidRPr="00CB407E">
              <w:rPr>
                <w:i/>
                <w:iCs/>
                <w:color w:val="FF0000"/>
                <w:sz w:val="20"/>
                <w:szCs w:val="16"/>
                <w:lang w:eastAsia="x-none"/>
              </w:rPr>
              <w:t>M</w:t>
            </w:r>
            <w:r w:rsidRPr="00CB407E">
              <w:rPr>
                <w:sz w:val="20"/>
                <w:szCs w:val="16"/>
                <w:lang w:eastAsia="x-none"/>
              </w:rPr>
              <w:t xml:space="preserve"> users per macro TRP</w:t>
            </w:r>
          </w:p>
          <w:p w14:paraId="36D8E70A" w14:textId="77777777" w:rsidR="00787070" w:rsidRPr="00CB407E" w:rsidRDefault="00787070" w:rsidP="00765F29">
            <w:pPr>
              <w:numPr>
                <w:ilvl w:val="2"/>
                <w:numId w:val="56"/>
              </w:numPr>
              <w:rPr>
                <w:sz w:val="20"/>
                <w:szCs w:val="16"/>
                <w:lang w:eastAsia="x-none"/>
              </w:rPr>
            </w:pPr>
            <w:r w:rsidRPr="00CB407E">
              <w:rPr>
                <w:sz w:val="20"/>
                <w:szCs w:val="16"/>
                <w:lang w:eastAsia="x-none"/>
              </w:rPr>
              <w:t xml:space="preserve">Step 1: Randomly drop </w:t>
            </w:r>
            <w:r w:rsidRPr="00CB407E">
              <w:rPr>
                <w:i/>
                <w:iCs/>
                <w:sz w:val="20"/>
                <w:szCs w:val="16"/>
                <w:lang w:eastAsia="x-none"/>
              </w:rPr>
              <w:t>X</w:t>
            </w:r>
            <w:r w:rsidRPr="00CB407E">
              <w:rPr>
                <w:sz w:val="20"/>
                <w:szCs w:val="16"/>
                <w:lang w:eastAsia="x-none"/>
              </w:rPr>
              <w:t xml:space="preserve"> UE cluster centers within one macro cell geographical area considering the minimum distance between macro TRP to UE cluster center as D</w:t>
            </w:r>
            <w:r w:rsidRPr="00CB407E">
              <w:rPr>
                <w:sz w:val="20"/>
                <w:szCs w:val="16"/>
                <w:vertAlign w:val="subscript"/>
                <w:lang w:eastAsia="x-none"/>
              </w:rPr>
              <w:t>macro-to-cluster</w:t>
            </w:r>
            <w:r w:rsidRPr="00CB407E">
              <w:rPr>
                <w:sz w:val="20"/>
                <w:szCs w:val="16"/>
                <w:lang w:eastAsia="x-none"/>
              </w:rPr>
              <w:t xml:space="preserve"> and the minimum distance between two UE cluster centers as D</w:t>
            </w:r>
            <w:r w:rsidRPr="00CB407E">
              <w:rPr>
                <w:sz w:val="20"/>
                <w:szCs w:val="16"/>
                <w:vertAlign w:val="subscript"/>
                <w:lang w:eastAsia="x-none"/>
              </w:rPr>
              <w:t>inter-cluster</w:t>
            </w:r>
            <w:r w:rsidRPr="00CB407E">
              <w:rPr>
                <w:sz w:val="20"/>
                <w:szCs w:val="16"/>
                <w:lang w:eastAsia="x-none"/>
              </w:rPr>
              <w:t xml:space="preserve"> </w:t>
            </w:r>
          </w:p>
          <w:p w14:paraId="3A243869" w14:textId="77777777" w:rsidR="00787070" w:rsidRPr="00CB407E" w:rsidRDefault="00787070" w:rsidP="00765F29">
            <w:pPr>
              <w:numPr>
                <w:ilvl w:val="2"/>
                <w:numId w:val="56"/>
              </w:numPr>
              <w:rPr>
                <w:sz w:val="20"/>
                <w:szCs w:val="16"/>
                <w:lang w:eastAsia="x-none"/>
              </w:rPr>
            </w:pPr>
            <w:r w:rsidRPr="00CB407E">
              <w:rPr>
                <w:sz w:val="20"/>
                <w:szCs w:val="16"/>
                <w:lang w:eastAsia="x-none"/>
              </w:rPr>
              <w:t xml:space="preserve">Step 2: </w:t>
            </w:r>
            <w:r w:rsidRPr="00CB407E">
              <w:rPr>
                <w:i/>
                <w:sz w:val="20"/>
                <w:szCs w:val="16"/>
                <w:lang w:eastAsia="x-none"/>
              </w:rPr>
              <w:t>Y%</w:t>
            </w:r>
            <w:r w:rsidRPr="00CB407E">
              <w:rPr>
                <w:sz w:val="20"/>
                <w:szCs w:val="16"/>
                <w:lang w:eastAsia="x-none"/>
              </w:rPr>
              <w:t xml:space="preserve"> UEs are randomly and uniformly dropped within the UE clusters with the radius of R, (1-</w:t>
            </w:r>
            <w:r w:rsidRPr="00CB407E">
              <w:rPr>
                <w:i/>
                <w:sz w:val="20"/>
                <w:szCs w:val="16"/>
                <w:lang w:eastAsia="x-none"/>
              </w:rPr>
              <w:t>Y%</w:t>
            </w:r>
            <w:r w:rsidRPr="00CB407E">
              <w:rPr>
                <w:sz w:val="20"/>
                <w:szCs w:val="16"/>
                <w:lang w:eastAsia="x-none"/>
              </w:rPr>
              <w:t>) users randomly and uniformly dropped in the macro geographical area</w:t>
            </w:r>
            <w:r w:rsidRPr="00CB407E">
              <w:rPr>
                <w:color w:val="FF0000"/>
                <w:sz w:val="20"/>
                <w:szCs w:val="16"/>
                <w:lang w:eastAsia="x-none"/>
              </w:rPr>
              <w:t xml:space="preserve"> outside the clusters</w:t>
            </w:r>
          </w:p>
          <w:p w14:paraId="1A94DC74"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Note: UEs dropped within the UE cluster(s) are indoor with 3km/h; UEs dropped outside the UE cluster(s) are outdoor in car with 30km/h</w:t>
            </w:r>
          </w:p>
          <w:p w14:paraId="5BDA0C7B" w14:textId="77777777" w:rsidR="00787070" w:rsidRPr="00CB407E" w:rsidRDefault="00787070" w:rsidP="00765F29">
            <w:pPr>
              <w:numPr>
                <w:ilvl w:val="2"/>
                <w:numId w:val="56"/>
              </w:numPr>
              <w:rPr>
                <w:sz w:val="20"/>
                <w:szCs w:val="16"/>
                <w:lang w:eastAsia="x-none"/>
              </w:rPr>
            </w:pPr>
            <w:r w:rsidRPr="00CB407E">
              <w:rPr>
                <w:sz w:val="20"/>
                <w:szCs w:val="16"/>
                <w:lang w:eastAsia="x-none"/>
              </w:rPr>
              <w:t>UE outdoor/indoor proportion: 20% outdoor in cars: 30km/h; 80% indoor in houses: 3km/h</w:t>
            </w:r>
          </w:p>
          <w:p w14:paraId="571DA951" w14:textId="77777777" w:rsidR="00787070" w:rsidRPr="00CB407E" w:rsidRDefault="00787070" w:rsidP="00765F29">
            <w:pPr>
              <w:numPr>
                <w:ilvl w:val="3"/>
                <w:numId w:val="56"/>
              </w:numPr>
              <w:rPr>
                <w:color w:val="FF0000"/>
                <w:sz w:val="20"/>
                <w:szCs w:val="16"/>
                <w:lang w:eastAsia="x-none"/>
              </w:rPr>
            </w:pPr>
            <w:r w:rsidRPr="00CB407E">
              <w:rPr>
                <w:color w:val="FF0000"/>
                <w:sz w:val="20"/>
                <w:szCs w:val="16"/>
                <w:lang w:eastAsia="x-none"/>
              </w:rPr>
              <w:t xml:space="preserve">Outdoor UEs: 1.5 m; </w:t>
            </w:r>
          </w:p>
          <w:p w14:paraId="27F57214" w14:textId="77777777" w:rsidR="00787070" w:rsidRPr="00CB407E" w:rsidRDefault="00787070" w:rsidP="00765F29">
            <w:pPr>
              <w:numPr>
                <w:ilvl w:val="3"/>
                <w:numId w:val="56"/>
              </w:numPr>
              <w:rPr>
                <w:color w:val="FF0000"/>
                <w:sz w:val="20"/>
                <w:szCs w:val="16"/>
                <w:lang w:eastAsia="x-none"/>
              </w:rPr>
            </w:pPr>
            <w:r w:rsidRPr="00CB407E">
              <w:rPr>
                <w:color w:val="FF0000"/>
                <w:sz w:val="20"/>
                <w:szCs w:val="16"/>
                <w:lang w:eastAsia="x-none"/>
              </w:rPr>
              <w:t xml:space="preserve">FFS: Indoor UEs height </w:t>
            </w:r>
          </w:p>
          <w:p w14:paraId="0E262117"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Y%=80%</w:t>
            </w:r>
          </w:p>
          <w:p w14:paraId="67D02F31" w14:textId="77777777" w:rsidR="00787070" w:rsidRPr="00CB407E" w:rsidRDefault="00787070" w:rsidP="00765F29">
            <w:pPr>
              <w:numPr>
                <w:ilvl w:val="2"/>
                <w:numId w:val="56"/>
              </w:numPr>
              <w:rPr>
                <w:sz w:val="20"/>
                <w:szCs w:val="16"/>
                <w:lang w:eastAsia="x-none"/>
              </w:rPr>
            </w:pPr>
            <w:r w:rsidRPr="00CB407E">
              <w:rPr>
                <w:sz w:val="20"/>
                <w:szCs w:val="16"/>
                <w:lang w:eastAsia="x-none"/>
              </w:rPr>
              <w:t>FFS the values of</w:t>
            </w:r>
            <w:r w:rsidRPr="00CB407E">
              <w:rPr>
                <w:color w:val="FF0000"/>
                <w:sz w:val="20"/>
                <w:szCs w:val="16"/>
                <w:lang w:eastAsia="x-none"/>
              </w:rPr>
              <w:t xml:space="preserve"> </w:t>
            </w:r>
            <w:r w:rsidRPr="00CB407E">
              <w:rPr>
                <w:i/>
                <w:iCs/>
                <w:color w:val="FF0000"/>
                <w:sz w:val="20"/>
                <w:szCs w:val="16"/>
                <w:lang w:eastAsia="x-none"/>
              </w:rPr>
              <w:t>M</w:t>
            </w:r>
            <w:r w:rsidRPr="00CB407E">
              <w:rPr>
                <w:color w:val="FF0000"/>
                <w:sz w:val="20"/>
                <w:szCs w:val="16"/>
                <w:lang w:eastAsia="x-none"/>
              </w:rPr>
              <w:t>,</w:t>
            </w:r>
            <w:r w:rsidRPr="00CB407E">
              <w:rPr>
                <w:sz w:val="20"/>
                <w:szCs w:val="16"/>
                <w:lang w:eastAsia="x-none"/>
              </w:rPr>
              <w:t xml:space="preserve"> X</w:t>
            </w:r>
            <w:r w:rsidRPr="00CB407E">
              <w:rPr>
                <w:i/>
                <w:sz w:val="20"/>
                <w:szCs w:val="16"/>
                <w:lang w:eastAsia="x-none"/>
              </w:rPr>
              <w:t xml:space="preserve">, </w:t>
            </w:r>
            <w:r w:rsidRPr="00CB407E">
              <w:rPr>
                <w:sz w:val="20"/>
                <w:szCs w:val="16"/>
                <w:lang w:eastAsia="x-none"/>
              </w:rPr>
              <w:t>D</w:t>
            </w:r>
            <w:r w:rsidRPr="00CB407E">
              <w:rPr>
                <w:sz w:val="20"/>
                <w:szCs w:val="16"/>
                <w:vertAlign w:val="subscript"/>
                <w:lang w:eastAsia="x-none"/>
              </w:rPr>
              <w:t>macro-to-cluster</w:t>
            </w:r>
            <w:r w:rsidRPr="00CB407E">
              <w:rPr>
                <w:sz w:val="20"/>
                <w:szCs w:val="16"/>
                <w:lang w:eastAsia="x-none"/>
              </w:rPr>
              <w:t>, D</w:t>
            </w:r>
            <w:r w:rsidRPr="00CB407E">
              <w:rPr>
                <w:sz w:val="20"/>
                <w:szCs w:val="16"/>
                <w:vertAlign w:val="subscript"/>
                <w:lang w:eastAsia="x-none"/>
              </w:rPr>
              <w:t>inter-cluster</w:t>
            </w:r>
            <w:r w:rsidRPr="00CB407E">
              <w:rPr>
                <w:i/>
                <w:sz w:val="20"/>
                <w:szCs w:val="16"/>
                <w:lang w:eastAsia="x-none"/>
              </w:rPr>
              <w:t xml:space="preserve">, </w:t>
            </w:r>
            <w:r w:rsidRPr="00CB407E">
              <w:rPr>
                <w:iCs/>
                <w:sz w:val="20"/>
                <w:szCs w:val="16"/>
                <w:lang w:eastAsia="x-none"/>
              </w:rPr>
              <w:t>R</w:t>
            </w:r>
          </w:p>
          <w:p w14:paraId="38AF61B6" w14:textId="77777777" w:rsidR="00787070" w:rsidRPr="00CB407E" w:rsidRDefault="00787070" w:rsidP="00765F29">
            <w:pPr>
              <w:numPr>
                <w:ilvl w:val="0"/>
                <w:numId w:val="56"/>
              </w:numPr>
              <w:rPr>
                <w:sz w:val="20"/>
                <w:szCs w:val="16"/>
                <w:lang w:eastAsia="x-none"/>
              </w:rPr>
            </w:pPr>
            <w:r w:rsidRPr="00CB407E">
              <w:rPr>
                <w:sz w:val="20"/>
                <w:szCs w:val="16"/>
                <w:lang w:eastAsia="x-none"/>
              </w:rPr>
              <w:lastRenderedPageBreak/>
              <w:t xml:space="preserve">Optional: </w:t>
            </w:r>
          </w:p>
          <w:p w14:paraId="3B446712" w14:textId="77777777" w:rsidR="00787070" w:rsidRPr="00CB407E" w:rsidRDefault="00787070" w:rsidP="00765F29">
            <w:pPr>
              <w:numPr>
                <w:ilvl w:val="1"/>
                <w:numId w:val="56"/>
              </w:numPr>
              <w:rPr>
                <w:sz w:val="20"/>
                <w:szCs w:val="16"/>
                <w:lang w:eastAsia="x-none"/>
              </w:rPr>
            </w:pPr>
            <w:r w:rsidRPr="00CB407E">
              <w:rPr>
                <w:sz w:val="20"/>
                <w:szCs w:val="16"/>
                <w:lang w:eastAsia="x-none"/>
              </w:rPr>
              <w:t>10 users per macro TRP (per direction), and all users are randomly and uniformly dropped within the macro cell</w:t>
            </w:r>
          </w:p>
          <w:p w14:paraId="4A330337" w14:textId="77777777" w:rsidR="00787070" w:rsidRPr="00CB407E" w:rsidRDefault="00787070" w:rsidP="00765F29">
            <w:pPr>
              <w:numPr>
                <w:ilvl w:val="1"/>
                <w:numId w:val="56"/>
              </w:numPr>
              <w:rPr>
                <w:sz w:val="20"/>
                <w:szCs w:val="16"/>
                <w:lang w:eastAsia="x-none"/>
              </w:rPr>
            </w:pPr>
            <w:r w:rsidRPr="00CB407E">
              <w:rPr>
                <w:sz w:val="20"/>
                <w:szCs w:val="16"/>
                <w:lang w:eastAsia="x-none"/>
              </w:rPr>
              <w:t>At least for FR1: 20% outdoor in cars: 30km/h; 80% indoor in houses: 3km/h</w:t>
            </w:r>
          </w:p>
          <w:p w14:paraId="220F417B"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 xml:space="preserve">Outdoor UEs: 1.5 m; </w:t>
            </w:r>
          </w:p>
          <w:p w14:paraId="3E4FBFC2" w14:textId="77777777" w:rsidR="00787070" w:rsidRPr="00CB407E" w:rsidRDefault="00787070" w:rsidP="00765F29">
            <w:pPr>
              <w:numPr>
                <w:ilvl w:val="2"/>
                <w:numId w:val="56"/>
              </w:numPr>
              <w:rPr>
                <w:color w:val="FF0000"/>
                <w:sz w:val="20"/>
                <w:szCs w:val="16"/>
                <w:lang w:eastAsia="x-none"/>
              </w:rPr>
            </w:pPr>
            <w:r w:rsidRPr="00CB407E">
              <w:rPr>
                <w:color w:val="FF0000"/>
                <w:sz w:val="20"/>
                <w:szCs w:val="16"/>
                <w:lang w:eastAsia="x-none"/>
              </w:rPr>
              <w:t>Indoor UEs: 3(</w:t>
            </w:r>
            <w:r w:rsidRPr="00CB407E">
              <w:rPr>
                <w:rFonts w:eastAsia="DengXian"/>
                <w:color w:val="FF0000"/>
                <w:sz w:val="20"/>
                <w:szCs w:val="16"/>
                <w:lang w:eastAsia="x-none"/>
              </w:rPr>
              <w:t>n</w:t>
            </w:r>
            <w:r w:rsidRPr="00CB407E">
              <w:rPr>
                <w:rFonts w:eastAsia="DengXian"/>
                <w:color w:val="FF0000"/>
                <w:sz w:val="20"/>
                <w:szCs w:val="16"/>
                <w:vertAlign w:val="subscript"/>
                <w:lang w:eastAsia="x-none"/>
              </w:rPr>
              <w:t>fl</w:t>
            </w:r>
            <w:r w:rsidRPr="00CB407E">
              <w:rPr>
                <w:color w:val="FF0000"/>
                <w:sz w:val="20"/>
                <w:szCs w:val="16"/>
                <w:lang w:eastAsia="x-none"/>
              </w:rPr>
              <w:t xml:space="preserve"> – 1) + 1.5; </w:t>
            </w:r>
            <w:r w:rsidRPr="00CB407E">
              <w:rPr>
                <w:rFonts w:eastAsia="DengXian"/>
                <w:color w:val="FF0000"/>
                <w:sz w:val="20"/>
                <w:szCs w:val="16"/>
                <w:lang w:eastAsia="x-none"/>
              </w:rPr>
              <w:t>n</w:t>
            </w:r>
            <w:r w:rsidRPr="00CB407E">
              <w:rPr>
                <w:rFonts w:eastAsia="DengXian"/>
                <w:color w:val="FF0000"/>
                <w:sz w:val="20"/>
                <w:szCs w:val="16"/>
                <w:vertAlign w:val="subscript"/>
                <w:lang w:eastAsia="x-none"/>
              </w:rPr>
              <w:t>fl</w:t>
            </w:r>
            <w:r w:rsidRPr="00CB407E">
              <w:rPr>
                <w:color w:val="FF0000"/>
                <w:sz w:val="20"/>
                <w:szCs w:val="16"/>
                <w:lang w:eastAsia="x-none"/>
              </w:rPr>
              <w:t xml:space="preserve"> ~ uniform(1,</w:t>
            </w:r>
            <w:r w:rsidRPr="00CB407E">
              <w:rPr>
                <w:rFonts w:eastAsia="DengXian"/>
                <w:color w:val="FF0000"/>
                <w:sz w:val="20"/>
                <w:szCs w:val="16"/>
                <w:lang w:eastAsia="x-none"/>
              </w:rPr>
              <w:t xml:space="preserve"> N</w:t>
            </w:r>
            <w:r w:rsidRPr="00CB407E">
              <w:rPr>
                <w:rFonts w:eastAsia="DengXian"/>
                <w:color w:val="FF0000"/>
                <w:sz w:val="20"/>
                <w:szCs w:val="16"/>
                <w:vertAlign w:val="subscript"/>
                <w:lang w:eastAsia="x-none"/>
              </w:rPr>
              <w:t>fl</w:t>
            </w:r>
            <w:r w:rsidRPr="00CB407E">
              <w:rPr>
                <w:color w:val="FF0000"/>
                <w:sz w:val="20"/>
                <w:szCs w:val="16"/>
                <w:lang w:eastAsia="x-none"/>
              </w:rPr>
              <w:t xml:space="preserve">) where </w:t>
            </w:r>
            <w:r w:rsidRPr="00CB407E">
              <w:rPr>
                <w:rFonts w:eastAsia="DengXian"/>
                <w:color w:val="FF0000"/>
                <w:sz w:val="20"/>
                <w:szCs w:val="16"/>
                <w:lang w:eastAsia="x-none"/>
              </w:rPr>
              <w:t>N</w:t>
            </w:r>
            <w:r w:rsidRPr="00CB407E">
              <w:rPr>
                <w:rFonts w:eastAsia="DengXian"/>
                <w:color w:val="FF0000"/>
                <w:sz w:val="20"/>
                <w:szCs w:val="16"/>
                <w:vertAlign w:val="subscript"/>
                <w:lang w:eastAsia="x-none"/>
              </w:rPr>
              <w:t>fl</w:t>
            </w:r>
            <w:r w:rsidRPr="00CB407E">
              <w:rPr>
                <w:color w:val="FF0000"/>
                <w:sz w:val="20"/>
                <w:szCs w:val="16"/>
                <w:lang w:eastAsia="x-none"/>
              </w:rPr>
              <w:t xml:space="preserve"> ~ uniform(4,8) [refer to TR 36.873 Table 6-1]</w:t>
            </w:r>
          </w:p>
          <w:p w14:paraId="147C5889" w14:textId="77777777" w:rsidR="00787070" w:rsidRPr="00CB407E" w:rsidRDefault="00787070" w:rsidP="00765F29">
            <w:pPr>
              <w:numPr>
                <w:ilvl w:val="2"/>
                <w:numId w:val="56"/>
              </w:numPr>
              <w:rPr>
                <w:sz w:val="20"/>
                <w:szCs w:val="16"/>
                <w:lang w:eastAsia="x-none"/>
              </w:rPr>
            </w:pPr>
            <w:r w:rsidRPr="00CB407E">
              <w:rPr>
                <w:sz w:val="20"/>
                <w:szCs w:val="16"/>
                <w:lang w:eastAsia="x-none"/>
              </w:rPr>
              <w:t>FFS: FR2 details</w:t>
            </w:r>
          </w:p>
          <w:p w14:paraId="015D3832" w14:textId="77777777" w:rsidR="00787070" w:rsidRPr="00CB407E" w:rsidRDefault="00787070" w:rsidP="006F5A93">
            <w:pPr>
              <w:rPr>
                <w:rFonts w:ascii="Times" w:hAnsi="Times" w:cs="Times"/>
                <w:sz w:val="20"/>
                <w:szCs w:val="16"/>
                <w:lang w:eastAsia="ko-KR"/>
              </w:rPr>
            </w:pPr>
          </w:p>
          <w:p w14:paraId="70418105"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1BFF9920" w14:textId="77777777" w:rsidR="00787070" w:rsidRPr="00CB407E" w:rsidRDefault="00787070" w:rsidP="006F5A93">
            <w:pPr>
              <w:rPr>
                <w:rFonts w:cs="Times"/>
                <w:sz w:val="20"/>
                <w:szCs w:val="16"/>
                <w:lang w:eastAsia="en-US"/>
              </w:rPr>
            </w:pPr>
            <w:r w:rsidRPr="00CB407E">
              <w:rPr>
                <w:rFonts w:cs="Times"/>
                <w:sz w:val="20"/>
                <w:szCs w:val="16"/>
              </w:rPr>
              <w:t xml:space="preserve">For LOS probability of gNB-gNB channel, </w:t>
            </w:r>
          </w:p>
          <w:p w14:paraId="37A22CD4" w14:textId="77777777" w:rsidR="00787070" w:rsidRPr="00CB407E" w:rsidRDefault="00787070" w:rsidP="00765F29">
            <w:pPr>
              <w:numPr>
                <w:ilvl w:val="0"/>
                <w:numId w:val="57"/>
              </w:numPr>
              <w:rPr>
                <w:rFonts w:cs="Times"/>
                <w:sz w:val="20"/>
                <w:szCs w:val="16"/>
                <w:lang w:eastAsia="x-none"/>
              </w:rPr>
            </w:pPr>
            <w:r w:rsidRPr="00CB407E">
              <w:rPr>
                <w:rFonts w:cs="Times"/>
                <w:sz w:val="20"/>
                <w:szCs w:val="16"/>
                <w:lang w:eastAsia="x-none"/>
              </w:rPr>
              <w:t>For Macro-gNB-to-Macro-gNB case</w:t>
            </w:r>
          </w:p>
          <w:p w14:paraId="639E9070" w14:textId="77777777" w:rsidR="00787070" w:rsidRPr="00CB407E" w:rsidRDefault="00787070" w:rsidP="00765F29">
            <w:pPr>
              <w:numPr>
                <w:ilvl w:val="1"/>
                <w:numId w:val="57"/>
              </w:numPr>
              <w:rPr>
                <w:rFonts w:cs="Times"/>
                <w:sz w:val="20"/>
                <w:szCs w:val="16"/>
                <w:lang w:eastAsia="x-none"/>
              </w:rPr>
            </w:pPr>
            <w:r w:rsidRPr="00CB407E">
              <w:rPr>
                <w:rFonts w:cs="Times"/>
                <w:sz w:val="20"/>
                <w:szCs w:val="16"/>
                <w:lang w:eastAsia="x-none"/>
              </w:rPr>
              <w:t>Option 3: If the 2D distance between two Macro gNBs are less than or equal to the ISD (200m for Dense Urban, and 500m for Urban Macro), set the LOS probability to X; Otherwise, reuse</w:t>
            </w:r>
            <w:r w:rsidRPr="00CB407E">
              <w:rPr>
                <w:rFonts w:cs="Times"/>
                <w:iCs/>
                <w:sz w:val="20"/>
                <w:szCs w:val="16"/>
                <w:lang w:eastAsia="x-none"/>
              </w:rPr>
              <w:t xml:space="preserve"> gNB-to-UE</w:t>
            </w:r>
            <w:r w:rsidRPr="00CB407E">
              <w:rPr>
                <w:rFonts w:cs="Times"/>
                <w:sz w:val="20"/>
                <w:szCs w:val="16"/>
                <w:lang w:eastAsia="x-none"/>
              </w:rPr>
              <w:t xml:space="preserve"> </w:t>
            </w:r>
            <w:r w:rsidRPr="00CB407E">
              <w:rPr>
                <w:rFonts w:cs="Times"/>
                <w:iCs/>
                <w:sz w:val="20"/>
                <w:szCs w:val="16"/>
                <w:lang w:eastAsia="x-none"/>
              </w:rPr>
              <w:t>LOS probability equation in TR 38.901</w:t>
            </w:r>
            <w:r w:rsidRPr="00CB407E">
              <w:rPr>
                <w:rFonts w:cs="Times"/>
                <w:sz w:val="20"/>
                <w:szCs w:val="16"/>
                <w:lang w:eastAsia="x-none"/>
              </w:rPr>
              <w:t>.</w:t>
            </w:r>
          </w:p>
          <w:p w14:paraId="55180735" w14:textId="77777777" w:rsidR="00787070" w:rsidRPr="00CB407E" w:rsidRDefault="00787070" w:rsidP="00765F29">
            <w:pPr>
              <w:numPr>
                <w:ilvl w:val="2"/>
                <w:numId w:val="57"/>
              </w:numPr>
              <w:rPr>
                <w:rFonts w:cs="Times"/>
                <w:sz w:val="20"/>
                <w:szCs w:val="16"/>
                <w:lang w:eastAsia="x-none"/>
              </w:rPr>
            </w:pPr>
            <w:r w:rsidRPr="00CB407E">
              <w:rPr>
                <w:rFonts w:cs="Times"/>
                <w:sz w:val="20"/>
                <w:szCs w:val="16"/>
                <w:lang w:eastAsia="x-none"/>
              </w:rPr>
              <w:t>X = 0.75</w:t>
            </w:r>
          </w:p>
          <w:p w14:paraId="15D95306" w14:textId="77777777" w:rsidR="00787070" w:rsidRPr="00CB407E" w:rsidRDefault="00787070" w:rsidP="00765F29">
            <w:pPr>
              <w:numPr>
                <w:ilvl w:val="0"/>
                <w:numId w:val="57"/>
              </w:numPr>
              <w:rPr>
                <w:rFonts w:cs="Times"/>
                <w:sz w:val="20"/>
                <w:szCs w:val="16"/>
                <w:lang w:eastAsia="x-none"/>
              </w:rPr>
            </w:pPr>
            <w:r w:rsidRPr="00CB407E">
              <w:rPr>
                <w:rFonts w:cs="Times"/>
                <w:sz w:val="20"/>
                <w:szCs w:val="16"/>
                <w:lang w:eastAsia="x-none"/>
              </w:rPr>
              <w:t>For other cases, reuse</w:t>
            </w:r>
            <w:r w:rsidRPr="00CB407E">
              <w:rPr>
                <w:rFonts w:cs="Times"/>
                <w:iCs/>
                <w:sz w:val="20"/>
                <w:szCs w:val="16"/>
                <w:lang w:eastAsia="x-none"/>
              </w:rPr>
              <w:t xml:space="preserve"> gNB-to-UE</w:t>
            </w:r>
            <w:r w:rsidRPr="00CB407E">
              <w:rPr>
                <w:rFonts w:cs="Times"/>
                <w:sz w:val="20"/>
                <w:szCs w:val="16"/>
                <w:lang w:eastAsia="x-none"/>
              </w:rPr>
              <w:t xml:space="preserve"> </w:t>
            </w:r>
            <w:r w:rsidRPr="00CB407E">
              <w:rPr>
                <w:rFonts w:cs="Times"/>
                <w:iCs/>
                <w:sz w:val="20"/>
                <w:szCs w:val="16"/>
                <w:lang w:eastAsia="x-none"/>
              </w:rPr>
              <w:t>LOS probability equation in TR 38.901</w:t>
            </w:r>
            <w:r w:rsidRPr="00CB407E">
              <w:rPr>
                <w:rFonts w:cs="Times"/>
                <w:sz w:val="20"/>
                <w:szCs w:val="16"/>
                <w:lang w:eastAsia="x-none"/>
              </w:rPr>
              <w:t>.</w:t>
            </w:r>
          </w:p>
          <w:p w14:paraId="4D52CDB1" w14:textId="77777777" w:rsidR="00787070" w:rsidRPr="00CB407E" w:rsidRDefault="00787070" w:rsidP="006F5A93">
            <w:pPr>
              <w:rPr>
                <w:rFonts w:cs="Times"/>
                <w:sz w:val="20"/>
                <w:szCs w:val="16"/>
                <w:lang w:eastAsia="ko-KR"/>
              </w:rPr>
            </w:pPr>
          </w:p>
          <w:p w14:paraId="7CA9E832"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1D3DD1C2" w14:textId="77777777" w:rsidR="00787070" w:rsidRPr="00CB407E" w:rsidRDefault="00787070" w:rsidP="006F5A93">
            <w:pPr>
              <w:rPr>
                <w:rFonts w:cs="Times"/>
                <w:bCs/>
                <w:sz w:val="20"/>
                <w:szCs w:val="16"/>
                <w:lang w:eastAsia="en-US"/>
              </w:rPr>
            </w:pPr>
            <w:r w:rsidRPr="00CB407E">
              <w:rPr>
                <w:rFonts w:cs="Times"/>
                <w:sz w:val="20"/>
                <w:szCs w:val="16"/>
              </w:rPr>
              <w:t>F</w:t>
            </w:r>
            <w:r w:rsidRPr="00CB407E">
              <w:rPr>
                <w:rFonts w:cs="Times"/>
                <w:bCs/>
                <w:sz w:val="20"/>
                <w:szCs w:val="16"/>
              </w:rPr>
              <w:t xml:space="preserve">or Dense Urban Micro layer for FR2-1, </w:t>
            </w:r>
          </w:p>
          <w:p w14:paraId="67A4C23C" w14:textId="77777777" w:rsidR="00787070" w:rsidRPr="00CB407E" w:rsidRDefault="00787070" w:rsidP="00765F29">
            <w:pPr>
              <w:numPr>
                <w:ilvl w:val="0"/>
                <w:numId w:val="58"/>
              </w:numPr>
              <w:rPr>
                <w:rFonts w:cs="Times"/>
                <w:bCs/>
                <w:sz w:val="20"/>
                <w:szCs w:val="16"/>
                <w:lang w:eastAsia="x-none"/>
              </w:rPr>
            </w:pPr>
            <w:r w:rsidRPr="00CB407E">
              <w:rPr>
                <w:rFonts w:cs="Times"/>
                <w:bCs/>
                <w:sz w:val="20"/>
                <w:szCs w:val="16"/>
                <w:lang w:eastAsia="x-none"/>
              </w:rPr>
              <w:t xml:space="preserve">Regarding the layout, only </w:t>
            </w:r>
            <w:r w:rsidRPr="00CB407E">
              <w:rPr>
                <w:rFonts w:cs="Times"/>
                <w:sz w:val="20"/>
                <w:szCs w:val="16"/>
                <w:lang w:eastAsia="x-none"/>
              </w:rPr>
              <w:t>consider</w:t>
            </w:r>
            <w:r w:rsidRPr="00CB407E">
              <w:rPr>
                <w:rFonts w:cs="Times"/>
                <w:bCs/>
                <w:sz w:val="20"/>
                <w:szCs w:val="16"/>
                <w:lang w:eastAsia="x-none"/>
              </w:rPr>
              <w:t xml:space="preserve"> the Micro TRPs of Dense Urban 2-layer network. All users communicate with micro TRPs, i.e. macro cell is only used for determining position of micro TRP. </w:t>
            </w:r>
          </w:p>
          <w:p w14:paraId="36BC71EE" w14:textId="77777777" w:rsidR="00787070" w:rsidRPr="00CB407E" w:rsidRDefault="00787070" w:rsidP="00765F29">
            <w:pPr>
              <w:numPr>
                <w:ilvl w:val="0"/>
                <w:numId w:val="58"/>
              </w:numPr>
              <w:rPr>
                <w:rFonts w:cs="Times"/>
                <w:bCs/>
                <w:sz w:val="20"/>
                <w:szCs w:val="16"/>
                <w:lang w:eastAsia="x-none"/>
              </w:rPr>
            </w:pPr>
            <w:r w:rsidRPr="00CB407E">
              <w:rPr>
                <w:rFonts w:cs="Times"/>
                <w:bCs/>
                <w:sz w:val="20"/>
                <w:szCs w:val="16"/>
                <w:lang w:eastAsia="x-none"/>
              </w:rPr>
              <w:t>Regarding UE distribution, all users are randomly and uniformly dropped around Micro TRP center with the radius of R (R = [28.9m]).</w:t>
            </w:r>
          </w:p>
          <w:p w14:paraId="766B9425" w14:textId="77777777" w:rsidR="00787070" w:rsidRPr="00CB407E" w:rsidRDefault="00787070" w:rsidP="006F5A93">
            <w:pPr>
              <w:rPr>
                <w:rFonts w:cs="Times"/>
                <w:sz w:val="20"/>
                <w:szCs w:val="16"/>
                <w:lang w:eastAsia="ko-KR"/>
              </w:rPr>
            </w:pPr>
          </w:p>
          <w:p w14:paraId="181F43BC"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0276332E" w14:textId="77777777" w:rsidR="00787070" w:rsidRPr="00CB407E" w:rsidRDefault="00787070" w:rsidP="006F5A93">
            <w:pPr>
              <w:rPr>
                <w:rFonts w:cs="Times"/>
                <w:bCs/>
                <w:sz w:val="20"/>
                <w:szCs w:val="16"/>
                <w:lang w:eastAsia="en-US"/>
              </w:rPr>
            </w:pPr>
            <w:r w:rsidRPr="00CB407E">
              <w:rPr>
                <w:rFonts w:cs="Times"/>
                <w:sz w:val="20"/>
                <w:szCs w:val="16"/>
              </w:rPr>
              <w:t>F</w:t>
            </w:r>
            <w:r w:rsidRPr="00CB407E">
              <w:rPr>
                <w:rFonts w:cs="Times"/>
                <w:bCs/>
                <w:sz w:val="20"/>
                <w:szCs w:val="16"/>
              </w:rPr>
              <w:t>or UE distribution of Dense Urban with 2-layer, reuse the modeling in TR38.802 as much as possible.</w:t>
            </w:r>
          </w:p>
          <w:p w14:paraId="0B9621D0" w14:textId="77777777" w:rsidR="00787070" w:rsidRPr="00CB407E" w:rsidRDefault="00787070" w:rsidP="00765F29">
            <w:pPr>
              <w:numPr>
                <w:ilvl w:val="0"/>
                <w:numId w:val="59"/>
              </w:numPr>
              <w:rPr>
                <w:rFonts w:cs="Times"/>
                <w:bCs/>
                <w:sz w:val="20"/>
                <w:szCs w:val="16"/>
                <w:lang w:eastAsia="x-none"/>
              </w:rPr>
            </w:pPr>
            <w:r w:rsidRPr="00CB407E">
              <w:rPr>
                <w:rFonts w:cs="Times"/>
                <w:bCs/>
                <w:sz w:val="20"/>
                <w:szCs w:val="16"/>
                <w:lang w:eastAsia="x-none"/>
              </w:rPr>
              <w:t>For FTP traffic model 3: 2/3 users randomly and uniformly dropped around micro TRP centers with radius of R (R = [28.9m]), 1/3 users randomly and uniformly dropped throughout the macro geographical area, and 60 users per macro geographical area.</w:t>
            </w:r>
          </w:p>
          <w:p w14:paraId="199BE197" w14:textId="77777777" w:rsidR="00787070" w:rsidRPr="00CB407E" w:rsidRDefault="00787070" w:rsidP="00765F29">
            <w:pPr>
              <w:numPr>
                <w:ilvl w:val="0"/>
                <w:numId w:val="59"/>
              </w:numPr>
              <w:rPr>
                <w:rFonts w:cs="Times"/>
                <w:sz w:val="20"/>
                <w:szCs w:val="16"/>
                <w:lang w:eastAsia="x-none"/>
              </w:rPr>
            </w:pPr>
            <w:r w:rsidRPr="00CB407E">
              <w:rPr>
                <w:rFonts w:cs="Times"/>
                <w:sz w:val="20"/>
                <w:szCs w:val="16"/>
                <w:lang w:eastAsia="x-none"/>
              </w:rPr>
              <w:t>UE outdoor/indoor proportion: 20% outdoor in cars: 30km/h; 80% indoor in houses: 3km/h</w:t>
            </w:r>
          </w:p>
          <w:p w14:paraId="0C2A0ABB" w14:textId="77777777" w:rsidR="00787070" w:rsidRPr="00CB407E" w:rsidRDefault="00787070" w:rsidP="00765F29">
            <w:pPr>
              <w:numPr>
                <w:ilvl w:val="1"/>
                <w:numId w:val="59"/>
              </w:numPr>
              <w:rPr>
                <w:rFonts w:cs="Times"/>
                <w:sz w:val="20"/>
                <w:szCs w:val="16"/>
                <w:lang w:eastAsia="x-none"/>
              </w:rPr>
            </w:pPr>
            <w:r w:rsidRPr="00CB407E">
              <w:rPr>
                <w:rFonts w:cs="Times"/>
                <w:sz w:val="20"/>
                <w:szCs w:val="16"/>
                <w:lang w:eastAsia="x-none"/>
              </w:rPr>
              <w:t xml:space="preserve">Outdoor UEs: 1.5 m; </w:t>
            </w:r>
          </w:p>
          <w:p w14:paraId="43EA6AF5" w14:textId="77777777" w:rsidR="00787070" w:rsidRPr="00CB407E" w:rsidRDefault="00787070" w:rsidP="00765F29">
            <w:pPr>
              <w:numPr>
                <w:ilvl w:val="1"/>
                <w:numId w:val="59"/>
              </w:numPr>
              <w:rPr>
                <w:rFonts w:cs="Times"/>
                <w:sz w:val="20"/>
                <w:szCs w:val="16"/>
                <w:lang w:eastAsia="x-none"/>
              </w:rPr>
            </w:pPr>
            <w:r w:rsidRPr="00CB407E">
              <w:rPr>
                <w:rFonts w:cs="Times"/>
                <w:sz w:val="20"/>
                <w:szCs w:val="16"/>
                <w:lang w:eastAsia="x-none"/>
              </w:rPr>
              <w:t>Indoor UEs: 3(</w:t>
            </w:r>
            <w:r w:rsidRPr="00CB407E">
              <w:rPr>
                <w:rFonts w:eastAsia="DengXian" w:cs="Times"/>
                <w:sz w:val="20"/>
                <w:szCs w:val="16"/>
                <w:lang w:eastAsia="x-none"/>
              </w:rPr>
              <w:t>n</w:t>
            </w:r>
            <w:r w:rsidRPr="00CB407E">
              <w:rPr>
                <w:rFonts w:eastAsia="DengXian" w:cs="Times"/>
                <w:sz w:val="20"/>
                <w:szCs w:val="16"/>
                <w:vertAlign w:val="subscript"/>
                <w:lang w:eastAsia="x-none"/>
              </w:rPr>
              <w:t>fl</w:t>
            </w:r>
            <w:r w:rsidRPr="00CB407E">
              <w:rPr>
                <w:rFonts w:cs="Times"/>
                <w:sz w:val="20"/>
                <w:szCs w:val="16"/>
                <w:lang w:eastAsia="x-none"/>
              </w:rPr>
              <w:t xml:space="preserve"> – 1) + 1.5; </w:t>
            </w:r>
            <w:r w:rsidRPr="00CB407E">
              <w:rPr>
                <w:rFonts w:eastAsia="DengXian" w:cs="Times"/>
                <w:sz w:val="20"/>
                <w:szCs w:val="16"/>
                <w:lang w:eastAsia="x-none"/>
              </w:rPr>
              <w:t>n</w:t>
            </w:r>
            <w:r w:rsidRPr="00CB407E">
              <w:rPr>
                <w:rFonts w:eastAsia="DengXian" w:cs="Times"/>
                <w:sz w:val="20"/>
                <w:szCs w:val="16"/>
                <w:vertAlign w:val="subscript"/>
                <w:lang w:eastAsia="x-none"/>
              </w:rPr>
              <w:t>fl</w:t>
            </w:r>
            <w:r w:rsidRPr="00CB407E">
              <w:rPr>
                <w:rFonts w:cs="Times"/>
                <w:sz w:val="20"/>
                <w:szCs w:val="16"/>
                <w:lang w:eastAsia="x-none"/>
              </w:rPr>
              <w:t xml:space="preserve"> ~ uniform(1,</w:t>
            </w:r>
            <w:r w:rsidRPr="00CB407E">
              <w:rPr>
                <w:rFonts w:eastAsia="DengXian" w:cs="Times"/>
                <w:sz w:val="20"/>
                <w:szCs w:val="16"/>
                <w:lang w:eastAsia="x-none"/>
              </w:rPr>
              <w:t xml:space="preserve"> N</w:t>
            </w:r>
            <w:r w:rsidRPr="00CB407E">
              <w:rPr>
                <w:rFonts w:eastAsia="DengXian" w:cs="Times"/>
                <w:sz w:val="20"/>
                <w:szCs w:val="16"/>
                <w:vertAlign w:val="subscript"/>
                <w:lang w:eastAsia="x-none"/>
              </w:rPr>
              <w:t>fl</w:t>
            </w:r>
            <w:r w:rsidRPr="00CB407E">
              <w:rPr>
                <w:rFonts w:cs="Times"/>
                <w:sz w:val="20"/>
                <w:szCs w:val="16"/>
                <w:lang w:eastAsia="x-none"/>
              </w:rPr>
              <w:t xml:space="preserve">) where </w:t>
            </w:r>
            <w:r w:rsidRPr="00CB407E">
              <w:rPr>
                <w:rFonts w:eastAsia="DengXian" w:cs="Times"/>
                <w:sz w:val="20"/>
                <w:szCs w:val="16"/>
                <w:lang w:eastAsia="x-none"/>
              </w:rPr>
              <w:t>N</w:t>
            </w:r>
            <w:r w:rsidRPr="00CB407E">
              <w:rPr>
                <w:rFonts w:eastAsia="DengXian" w:cs="Times"/>
                <w:sz w:val="20"/>
                <w:szCs w:val="16"/>
                <w:vertAlign w:val="subscript"/>
                <w:lang w:eastAsia="x-none"/>
              </w:rPr>
              <w:t>fl</w:t>
            </w:r>
            <w:r w:rsidRPr="00CB407E">
              <w:rPr>
                <w:rFonts w:cs="Times"/>
                <w:sz w:val="20"/>
                <w:szCs w:val="16"/>
                <w:lang w:eastAsia="x-none"/>
              </w:rPr>
              <w:t xml:space="preserve"> ~ uniform(4,8)</w:t>
            </w:r>
          </w:p>
          <w:p w14:paraId="131611FC" w14:textId="77777777" w:rsidR="00787070" w:rsidRPr="00CB407E" w:rsidRDefault="00787070" w:rsidP="006F5A93">
            <w:pPr>
              <w:rPr>
                <w:sz w:val="20"/>
                <w:lang w:eastAsia="ko-KR"/>
              </w:rPr>
            </w:pPr>
          </w:p>
          <w:p w14:paraId="50BCAB97"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710F9EC9" w14:textId="77777777" w:rsidR="00787070" w:rsidRPr="00CB407E" w:rsidRDefault="00787070" w:rsidP="00765F29">
            <w:pPr>
              <w:pStyle w:val="ListParagraph"/>
              <w:numPr>
                <w:ilvl w:val="0"/>
                <w:numId w:val="60"/>
              </w:numPr>
              <w:ind w:leftChars="0"/>
              <w:contextualSpacing/>
              <w:rPr>
                <w:sz w:val="20"/>
                <w:szCs w:val="16"/>
              </w:rPr>
            </w:pPr>
            <w:r w:rsidRPr="00CB407E">
              <w:rPr>
                <w:sz w:val="20"/>
                <w:szCs w:val="16"/>
              </w:rPr>
              <w:t>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3785"/>
              <w:gridCol w:w="4738"/>
            </w:tblGrid>
            <w:tr w:rsidR="00787070" w:rsidRPr="00CB407E" w14:paraId="13704FC4"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4B8A8A" w14:textId="77777777" w:rsidR="00787070" w:rsidRPr="00CB407E" w:rsidRDefault="00787070" w:rsidP="006F5A93">
                  <w:pPr>
                    <w:jc w:val="center"/>
                    <w:rPr>
                      <w:rFonts w:ascii="Arial" w:hAnsi="Arial" w:cs="Arial"/>
                      <w:b/>
                      <w:sz w:val="12"/>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0EC45A"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59AF" w14:textId="77777777" w:rsidR="00787070" w:rsidRPr="00CB407E" w:rsidRDefault="00787070" w:rsidP="006F5A93">
                  <w:pPr>
                    <w:jc w:val="center"/>
                    <w:rPr>
                      <w:rFonts w:ascii="Arial" w:hAnsi="Arial" w:cs="Arial"/>
                      <w:b/>
                      <w:sz w:val="12"/>
                      <w:szCs w:val="12"/>
                    </w:rPr>
                  </w:pPr>
                  <w:r w:rsidRPr="00CB407E">
                    <w:rPr>
                      <w:rFonts w:ascii="Arial" w:hAnsi="Arial" w:cs="Arial"/>
                      <w:b/>
                      <w:sz w:val="12"/>
                      <w:szCs w:val="12"/>
                    </w:rPr>
                    <w:t>FR2-1</w:t>
                  </w:r>
                </w:p>
              </w:tc>
            </w:tr>
            <w:tr w:rsidR="00787070" w:rsidRPr="00CB407E" w14:paraId="3FBA7AE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0C6BA" w14:textId="77777777" w:rsidR="00787070" w:rsidRPr="00CB407E" w:rsidRDefault="00787070" w:rsidP="006F5A93">
                  <w:pPr>
                    <w:rPr>
                      <w:rFonts w:ascii="Arial" w:hAnsi="Arial" w:cs="Arial"/>
                      <w:b/>
                      <w:sz w:val="12"/>
                      <w:szCs w:val="12"/>
                    </w:rPr>
                  </w:pPr>
                  <w:r w:rsidRPr="00CB407E">
                    <w:rPr>
                      <w:rFonts w:ascii="Arial" w:hAnsi="Arial" w:cs="Arial"/>
                      <w:b/>
                      <w:sz w:val="12"/>
                      <w:szCs w:val="12"/>
                    </w:rPr>
                    <w:lastRenderedPageBreak/>
                    <w:t>Urban macro</w:t>
                  </w:r>
                </w:p>
              </w:tc>
              <w:tc>
                <w:tcPr>
                  <w:tcW w:w="0" w:type="auto"/>
                  <w:tcBorders>
                    <w:top w:val="single" w:sz="4" w:space="0" w:color="auto"/>
                    <w:left w:val="single" w:sz="4" w:space="0" w:color="auto"/>
                    <w:bottom w:val="single" w:sz="4" w:space="0" w:color="auto"/>
                    <w:right w:val="single" w:sz="4" w:space="0" w:color="auto"/>
                  </w:tcBorders>
                  <w:hideMark/>
                </w:tcPr>
                <w:p w14:paraId="56C4B41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[53] dBm for 100MHz</w:t>
                  </w:r>
                </w:p>
                <w:p w14:paraId="533D02F6"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2: [49] dBm for 100MHz [refer to TR 38.828 Table 5.2.1.4-1]</w:t>
                  </w:r>
                </w:p>
              </w:tc>
              <w:tc>
                <w:tcPr>
                  <w:tcW w:w="0" w:type="auto"/>
                  <w:tcBorders>
                    <w:top w:val="single" w:sz="4" w:space="0" w:color="auto"/>
                    <w:left w:val="single" w:sz="4" w:space="0" w:color="auto"/>
                    <w:bottom w:val="single" w:sz="4" w:space="0" w:color="auto"/>
                    <w:right w:val="single" w:sz="4" w:space="0" w:color="auto"/>
                  </w:tcBorders>
                  <w:hideMark/>
                </w:tcPr>
                <w:p w14:paraId="66A76AD6" w14:textId="77777777" w:rsidR="00787070" w:rsidRPr="00CB407E" w:rsidRDefault="00787070" w:rsidP="006F5A93">
                  <w:pPr>
                    <w:rPr>
                      <w:rFonts w:ascii="Arial" w:hAnsi="Arial" w:cs="Arial"/>
                      <w:sz w:val="12"/>
                      <w:szCs w:val="12"/>
                      <w:lang w:eastAsia="en-US"/>
                    </w:rPr>
                  </w:pPr>
                  <w:r w:rsidRPr="00CB407E">
                    <w:rPr>
                      <w:rFonts w:ascii="Arial" w:hAnsi="Arial" w:cs="Arial"/>
                      <w:sz w:val="12"/>
                      <w:szCs w:val="12"/>
                    </w:rPr>
                    <w:t>N.A.</w:t>
                  </w:r>
                </w:p>
              </w:tc>
            </w:tr>
            <w:tr w:rsidR="00787070" w:rsidRPr="00CB407E" w14:paraId="5B13C32F"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A67C7" w14:textId="77777777" w:rsidR="00787070" w:rsidRPr="00CB407E" w:rsidRDefault="00787070" w:rsidP="006F5A93">
                  <w:pPr>
                    <w:rPr>
                      <w:rFonts w:ascii="Arial" w:hAnsi="Arial" w:cs="Arial"/>
                      <w:b/>
                      <w:sz w:val="12"/>
                      <w:szCs w:val="12"/>
                    </w:rPr>
                  </w:pPr>
                  <w:r w:rsidRPr="00CB407E">
                    <w:rPr>
                      <w:rFonts w:ascii="Arial" w:hAnsi="Arial" w:cs="Arial"/>
                      <w:b/>
                      <w:sz w:val="12"/>
                      <w:szCs w:val="12"/>
                    </w:rPr>
                    <w:t>Dense Urban Macro layer</w:t>
                  </w:r>
                </w:p>
              </w:tc>
              <w:tc>
                <w:tcPr>
                  <w:tcW w:w="0" w:type="auto"/>
                  <w:tcBorders>
                    <w:top w:val="single" w:sz="4" w:space="0" w:color="auto"/>
                    <w:left w:val="single" w:sz="4" w:space="0" w:color="auto"/>
                    <w:bottom w:val="single" w:sz="4" w:space="0" w:color="auto"/>
                    <w:right w:val="single" w:sz="4" w:space="0" w:color="auto"/>
                  </w:tcBorders>
                  <w:hideMark/>
                </w:tcPr>
                <w:p w14:paraId="5A3C3866"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[53] dBm for 100MHz</w:t>
                  </w:r>
                </w:p>
                <w:p w14:paraId="534C8BAD"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3: [44] dBm for 100MHz [refer to TR 38.802 Table A.2.1-1]</w:t>
                  </w:r>
                </w:p>
              </w:tc>
              <w:tc>
                <w:tcPr>
                  <w:tcW w:w="0" w:type="auto"/>
                  <w:tcBorders>
                    <w:top w:val="single" w:sz="4" w:space="0" w:color="auto"/>
                    <w:left w:val="single" w:sz="4" w:space="0" w:color="auto"/>
                    <w:bottom w:val="single" w:sz="4" w:space="0" w:color="auto"/>
                    <w:right w:val="single" w:sz="4" w:space="0" w:color="auto"/>
                  </w:tcBorders>
                  <w:hideMark/>
                </w:tcPr>
                <w:p w14:paraId="3A9757E5"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[43] dBm for 200MHz [refer to TR 38.828 Table 5.2.2.4-1]</w:t>
                  </w:r>
                </w:p>
              </w:tc>
            </w:tr>
            <w:tr w:rsidR="00787070" w:rsidRPr="00CB407E" w14:paraId="79463B5B"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3B77F" w14:textId="77777777" w:rsidR="00787070" w:rsidRPr="00CB407E" w:rsidRDefault="00787070" w:rsidP="006F5A93">
                  <w:pPr>
                    <w:rPr>
                      <w:rFonts w:ascii="Arial" w:hAnsi="Arial" w:cs="Arial"/>
                      <w:b/>
                      <w:sz w:val="12"/>
                      <w:szCs w:val="12"/>
                      <w:lang w:eastAsia="en-US"/>
                    </w:rPr>
                  </w:pPr>
                  <w:r w:rsidRPr="00CB407E">
                    <w:rPr>
                      <w:rFonts w:ascii="Arial" w:hAnsi="Arial" w:cs="Arial"/>
                      <w:b/>
                      <w:sz w:val="12"/>
                      <w:szCs w:val="12"/>
                    </w:rPr>
                    <w:t>Dense Urban Micro layer</w:t>
                  </w:r>
                </w:p>
              </w:tc>
              <w:tc>
                <w:tcPr>
                  <w:tcW w:w="0" w:type="auto"/>
                  <w:tcBorders>
                    <w:top w:val="single" w:sz="4" w:space="0" w:color="auto"/>
                    <w:left w:val="single" w:sz="4" w:space="0" w:color="auto"/>
                    <w:bottom w:val="single" w:sz="4" w:space="0" w:color="auto"/>
                    <w:right w:val="single" w:sz="4" w:space="0" w:color="auto"/>
                  </w:tcBorders>
                  <w:hideMark/>
                </w:tcPr>
                <w:p w14:paraId="7B13394E"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3: [40] dBm for 100MHz [refer to TR 38.802 Table A.2.1-1]</w:t>
                  </w:r>
                </w:p>
              </w:tc>
              <w:tc>
                <w:tcPr>
                  <w:tcW w:w="0" w:type="auto"/>
                  <w:tcBorders>
                    <w:top w:val="single" w:sz="4" w:space="0" w:color="auto"/>
                    <w:left w:val="single" w:sz="4" w:space="0" w:color="auto"/>
                    <w:bottom w:val="single" w:sz="4" w:space="0" w:color="auto"/>
                    <w:right w:val="single" w:sz="4" w:space="0" w:color="auto"/>
                  </w:tcBorders>
                  <w:hideMark/>
                </w:tcPr>
                <w:p w14:paraId="2B8A720E"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2: [33] dBm for 200MHz. EIRP should not exceed 68 dBm. [refer to TR 38.802 Table A.2.1-1 and TR 38.828 Table 5.2.2.4-1]</w:t>
                  </w:r>
                </w:p>
              </w:tc>
            </w:tr>
            <w:tr w:rsidR="00787070" w:rsidRPr="00CB407E" w14:paraId="015D75D0" w14:textId="77777777" w:rsidTr="006F5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5FFBB6" w14:textId="77777777" w:rsidR="00787070" w:rsidRPr="00CB407E" w:rsidRDefault="00787070" w:rsidP="006F5A93">
                  <w:pPr>
                    <w:rPr>
                      <w:rFonts w:ascii="Arial" w:hAnsi="Arial" w:cs="Arial"/>
                      <w:b/>
                      <w:sz w:val="12"/>
                      <w:szCs w:val="12"/>
                      <w:lang w:eastAsia="en-US"/>
                    </w:rPr>
                  </w:pPr>
                  <w:r w:rsidRPr="00CB407E">
                    <w:rPr>
                      <w:rFonts w:ascii="Arial" w:hAnsi="Arial" w:cs="Arial"/>
                      <w:b/>
                      <w:sz w:val="12"/>
                      <w:szCs w:val="12"/>
                    </w:rPr>
                    <w:t>Indoor hotspot</w:t>
                  </w:r>
                </w:p>
              </w:tc>
              <w:tc>
                <w:tcPr>
                  <w:tcW w:w="0" w:type="auto"/>
                  <w:tcBorders>
                    <w:top w:val="single" w:sz="4" w:space="0" w:color="auto"/>
                    <w:left w:val="single" w:sz="4" w:space="0" w:color="auto"/>
                    <w:bottom w:val="single" w:sz="4" w:space="0" w:color="auto"/>
                    <w:right w:val="single" w:sz="4" w:space="0" w:color="auto"/>
                  </w:tcBorders>
                  <w:hideMark/>
                </w:tcPr>
                <w:p w14:paraId="7B482D16"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2: [24] dBm for 100MHz [refer to TR 38.802 Table A.2.1-1 and TR 38.828 Table 5.2.1.1.2-1]</w:t>
                  </w:r>
                </w:p>
              </w:tc>
              <w:tc>
                <w:tcPr>
                  <w:tcW w:w="0" w:type="auto"/>
                  <w:tcBorders>
                    <w:top w:val="single" w:sz="4" w:space="0" w:color="auto"/>
                    <w:left w:val="single" w:sz="4" w:space="0" w:color="auto"/>
                    <w:bottom w:val="single" w:sz="4" w:space="0" w:color="auto"/>
                    <w:right w:val="single" w:sz="4" w:space="0" w:color="auto"/>
                  </w:tcBorders>
                  <w:hideMark/>
                </w:tcPr>
                <w:p w14:paraId="1AF69922" w14:textId="77777777" w:rsidR="00787070" w:rsidRPr="00CB407E" w:rsidRDefault="00787070" w:rsidP="00765F29">
                  <w:pPr>
                    <w:widowControl w:val="0"/>
                    <w:numPr>
                      <w:ilvl w:val="0"/>
                      <w:numId w:val="55"/>
                    </w:numPr>
                    <w:autoSpaceDE w:val="0"/>
                    <w:autoSpaceDN w:val="0"/>
                    <w:adjustRightInd w:val="0"/>
                    <w:rPr>
                      <w:rFonts w:ascii="Arial" w:hAnsi="Arial" w:cs="Arial"/>
                      <w:sz w:val="12"/>
                      <w:szCs w:val="12"/>
                      <w:lang w:eastAsia="x-none"/>
                    </w:rPr>
                  </w:pPr>
                  <w:r w:rsidRPr="00CB407E">
                    <w:rPr>
                      <w:rFonts w:ascii="Arial" w:hAnsi="Arial" w:cs="Arial"/>
                      <w:sz w:val="12"/>
                      <w:szCs w:val="12"/>
                      <w:lang w:eastAsia="x-none"/>
                    </w:rPr>
                    <w:t>Option 1: [23] dBm for 200MHz. EIRP should not exceed 58 dBm. [refer to TR 38.802 Table A.2.1-1 and TR 38.828 Table 5.2.2.4-1]</w:t>
                  </w:r>
                </w:p>
              </w:tc>
            </w:tr>
          </w:tbl>
          <w:p w14:paraId="797D5279" w14:textId="77777777" w:rsidR="00787070" w:rsidRPr="00CB407E" w:rsidRDefault="00787070" w:rsidP="006F5A93">
            <w:pPr>
              <w:rPr>
                <w:rFonts w:ascii="Times" w:hAnsi="Times"/>
                <w:sz w:val="16"/>
                <w:lang w:eastAsia="en-US"/>
              </w:rPr>
            </w:pPr>
          </w:p>
          <w:p w14:paraId="57D1E8B6"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2AD98422" w14:textId="77777777" w:rsidR="00787070" w:rsidRPr="00CB407E" w:rsidRDefault="00787070" w:rsidP="006F5A93">
            <w:pPr>
              <w:tabs>
                <w:tab w:val="num" w:pos="720"/>
              </w:tabs>
              <w:rPr>
                <w:bCs/>
                <w:iCs/>
                <w:sz w:val="20"/>
                <w:szCs w:val="16"/>
                <w:lang w:eastAsia="en-US"/>
              </w:rPr>
            </w:pPr>
            <w:r w:rsidRPr="00CB407E">
              <w:rPr>
                <w:bCs/>
                <w:iCs/>
                <w:sz w:val="20"/>
                <w:szCs w:val="16"/>
              </w:rPr>
              <w:t>For evaluation of SBFD and dynamic/flexible TDD, use BS antenna radiation pattern as following:</w:t>
            </w:r>
          </w:p>
          <w:p w14:paraId="75AEC30C" w14:textId="77777777" w:rsidR="00787070" w:rsidRPr="00CB407E" w:rsidRDefault="00787070" w:rsidP="00765F29">
            <w:pPr>
              <w:numPr>
                <w:ilvl w:val="0"/>
                <w:numId w:val="61"/>
              </w:numPr>
              <w:rPr>
                <w:bCs/>
                <w:iCs/>
                <w:sz w:val="20"/>
                <w:lang w:eastAsia="x-none"/>
              </w:rPr>
            </w:pPr>
            <w:r w:rsidRPr="00CB407E">
              <w:rPr>
                <w:bCs/>
                <w:iCs/>
                <w:sz w:val="20"/>
                <w:szCs w:val="16"/>
                <w:lang w:eastAsia="x-none"/>
              </w:rPr>
              <w:t>InH: reuse Table 10 in Report ITU-R M.2412 for both FR1&amp;FR2-1 (Table A.2.1-7 in TR 38.802)</w:t>
            </w:r>
          </w:p>
          <w:p w14:paraId="4C7D9420" w14:textId="77777777" w:rsidR="00787070" w:rsidRPr="00CB407E" w:rsidRDefault="00787070" w:rsidP="00765F29">
            <w:pPr>
              <w:numPr>
                <w:ilvl w:val="0"/>
                <w:numId w:val="61"/>
              </w:numPr>
              <w:rPr>
                <w:b/>
                <w:i/>
                <w:sz w:val="20"/>
                <w:szCs w:val="16"/>
                <w:lang w:eastAsia="x-none"/>
              </w:rPr>
            </w:pPr>
            <w:r w:rsidRPr="00CB407E">
              <w:rPr>
                <w:bCs/>
                <w:iCs/>
                <w:sz w:val="20"/>
                <w:szCs w:val="16"/>
                <w:lang w:eastAsia="x-none"/>
              </w:rPr>
              <w:t>Urban Macro/ Dense Urban Macro layer / Dense Urban Micro layer: reuse Table 9 in Report ITU-R M.2412 for both FR1&amp;FR2-1 (same as 3-sector BS antenna radiation model in Table A.2.1-6 in TR 38.802)</w:t>
            </w:r>
          </w:p>
          <w:p w14:paraId="08A877B4" w14:textId="77777777" w:rsidR="00787070" w:rsidRPr="00CB407E" w:rsidRDefault="00787070" w:rsidP="00765F29">
            <w:pPr>
              <w:numPr>
                <w:ilvl w:val="1"/>
                <w:numId w:val="61"/>
              </w:numPr>
              <w:rPr>
                <w:b/>
                <w:i/>
                <w:sz w:val="20"/>
                <w:szCs w:val="16"/>
                <w:lang w:eastAsia="x-none"/>
              </w:rPr>
            </w:pPr>
            <w:r w:rsidRPr="00CB407E">
              <w:rPr>
                <w:bCs/>
                <w:iCs/>
                <w:sz w:val="20"/>
                <w:szCs w:val="16"/>
                <w:lang w:eastAsia="x-none"/>
              </w:rPr>
              <w:t>Companies can also consider evaluation with other realistic BS antenna radiation pattern</w:t>
            </w:r>
          </w:p>
          <w:p w14:paraId="4204F355" w14:textId="77777777" w:rsidR="00787070" w:rsidRPr="00CB407E" w:rsidRDefault="00787070" w:rsidP="006F5A93">
            <w:pPr>
              <w:rPr>
                <w:sz w:val="20"/>
                <w:szCs w:val="16"/>
                <w:lang w:eastAsia="ko-KR"/>
              </w:rPr>
            </w:pPr>
          </w:p>
          <w:p w14:paraId="52F7CD88" w14:textId="77777777" w:rsidR="00787070" w:rsidRPr="00CB407E" w:rsidRDefault="00787070" w:rsidP="006F5A93">
            <w:pPr>
              <w:rPr>
                <w:rFonts w:cs="Times"/>
                <w:sz w:val="20"/>
                <w:szCs w:val="16"/>
                <w:highlight w:val="green"/>
                <w:lang w:eastAsia="ko-KR"/>
              </w:rPr>
            </w:pPr>
            <w:r w:rsidRPr="00CB407E">
              <w:rPr>
                <w:rFonts w:cs="Times"/>
                <w:sz w:val="20"/>
                <w:szCs w:val="16"/>
                <w:highlight w:val="green"/>
                <w:lang w:eastAsia="ko-KR"/>
              </w:rPr>
              <w:t>Agreement</w:t>
            </w:r>
          </w:p>
          <w:p w14:paraId="0794C974" w14:textId="77777777" w:rsidR="00787070" w:rsidRPr="00CB407E" w:rsidRDefault="00787070" w:rsidP="006F5A93">
            <w:pPr>
              <w:tabs>
                <w:tab w:val="num" w:pos="720"/>
              </w:tabs>
              <w:rPr>
                <w:bCs/>
                <w:iCs/>
                <w:sz w:val="20"/>
                <w:szCs w:val="16"/>
                <w:lang w:eastAsia="en-US"/>
              </w:rPr>
            </w:pPr>
            <w:r w:rsidRPr="00CB407E">
              <w:rPr>
                <w:bCs/>
                <w:iCs/>
                <w:sz w:val="20"/>
                <w:szCs w:val="16"/>
              </w:rPr>
              <w:t>For evaluation of SBFD and dynamic/flexible TDD, use UE antenna radiation pattern as following:</w:t>
            </w:r>
          </w:p>
          <w:p w14:paraId="720121F5" w14:textId="77777777" w:rsidR="00787070" w:rsidRPr="00CB407E" w:rsidRDefault="00787070" w:rsidP="00765F29">
            <w:pPr>
              <w:numPr>
                <w:ilvl w:val="0"/>
                <w:numId w:val="62"/>
              </w:numPr>
              <w:rPr>
                <w:bCs/>
                <w:iCs/>
                <w:sz w:val="20"/>
                <w:lang w:eastAsia="x-none"/>
              </w:rPr>
            </w:pPr>
            <w:r w:rsidRPr="00CB407E">
              <w:rPr>
                <w:bCs/>
                <w:iCs/>
                <w:sz w:val="20"/>
                <w:szCs w:val="16"/>
                <w:lang w:eastAsia="x-none"/>
              </w:rPr>
              <w:t xml:space="preserve">FR1: Omni-directional with 0 dBi element gain </w:t>
            </w:r>
          </w:p>
          <w:p w14:paraId="3080A466" w14:textId="77777777" w:rsidR="00787070" w:rsidRPr="00CB407E" w:rsidRDefault="00787070" w:rsidP="00765F29">
            <w:pPr>
              <w:numPr>
                <w:ilvl w:val="0"/>
                <w:numId w:val="62"/>
              </w:numPr>
              <w:rPr>
                <w:bCs/>
                <w:iCs/>
                <w:sz w:val="20"/>
                <w:szCs w:val="16"/>
                <w:lang w:eastAsia="x-none"/>
              </w:rPr>
            </w:pPr>
            <w:r w:rsidRPr="00CB407E">
              <w:rPr>
                <w:bCs/>
                <w:iCs/>
                <w:sz w:val="20"/>
                <w:szCs w:val="16"/>
                <w:lang w:eastAsia="x-none"/>
              </w:rPr>
              <w:t>FR2: reuse Table 11 in Report ITU-R M.2412 (same as UE antenna radiation pattern model 1 in Table A.2.1-8 in TR 38.802)</w:t>
            </w:r>
          </w:p>
          <w:p w14:paraId="522FA236" w14:textId="77777777" w:rsidR="00787070" w:rsidRPr="00CB407E" w:rsidRDefault="00787070" w:rsidP="006F5A93">
            <w:pPr>
              <w:rPr>
                <w:rFonts w:eastAsia="Batang"/>
                <w:iCs/>
                <w:sz w:val="16"/>
                <w:szCs w:val="16"/>
                <w:highlight w:val="darkYellow"/>
                <w:lang w:eastAsia="x-none"/>
              </w:rPr>
            </w:pPr>
            <w:r w:rsidRPr="00CB407E">
              <w:rPr>
                <w:iCs/>
                <w:sz w:val="20"/>
                <w:szCs w:val="16"/>
                <w:highlight w:val="darkYellow"/>
                <w:lang w:eastAsia="x-none"/>
              </w:rPr>
              <w:t>Working Assumption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07"/>
              <w:gridCol w:w="1780"/>
              <w:gridCol w:w="3108"/>
              <w:gridCol w:w="3541"/>
            </w:tblGrid>
            <w:tr w:rsidR="00787070" w:rsidRPr="00CB407E" w14:paraId="643E50D4"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086EE490" w14:textId="77777777" w:rsidR="00787070" w:rsidRPr="00CB407E" w:rsidRDefault="00787070" w:rsidP="006F5A93">
                  <w:pPr>
                    <w:jc w:val="center"/>
                    <w:textAlignment w:val="baseline"/>
                    <w:rPr>
                      <w:rFonts w:ascii="Arial" w:hAnsi="Arial" w:cs="Arial"/>
                      <w:b/>
                      <w:bCs/>
                      <w:sz w:val="12"/>
                      <w:szCs w:val="12"/>
                      <w:lang w:eastAsia="en-US"/>
                    </w:rPr>
                  </w:pPr>
                  <w:r w:rsidRPr="00CB407E">
                    <w:rPr>
                      <w:rFonts w:ascii="Arial" w:hAnsi="Arial" w:cs="Arial"/>
                      <w:b/>
                      <w:bCs/>
                      <w:sz w:val="12"/>
                      <w:szCs w:val="12"/>
                    </w:rPr>
                    <w:t>Parameters</w:t>
                  </w:r>
                </w:p>
              </w:tc>
              <w:tc>
                <w:tcPr>
                  <w:tcW w:w="1985" w:type="dxa"/>
                  <w:tcBorders>
                    <w:top w:val="single" w:sz="4" w:space="0" w:color="auto"/>
                    <w:left w:val="single" w:sz="4" w:space="0" w:color="auto"/>
                    <w:bottom w:val="single" w:sz="4" w:space="0" w:color="auto"/>
                    <w:right w:val="single" w:sz="4" w:space="0" w:color="auto"/>
                  </w:tcBorders>
                  <w:hideMark/>
                </w:tcPr>
                <w:p w14:paraId="21430DDB" w14:textId="77777777" w:rsidR="00787070" w:rsidRPr="00CB407E" w:rsidRDefault="00787070" w:rsidP="006F5A93">
                  <w:pPr>
                    <w:jc w:val="center"/>
                    <w:textAlignment w:val="baseline"/>
                    <w:rPr>
                      <w:rFonts w:ascii="Arial" w:hAnsi="Arial" w:cs="Arial"/>
                      <w:b/>
                      <w:bCs/>
                      <w:sz w:val="12"/>
                      <w:szCs w:val="12"/>
                    </w:rPr>
                  </w:pPr>
                  <w:r w:rsidRPr="00CB407E">
                    <w:rPr>
                      <w:rFonts w:ascii="Arial" w:hAnsi="Arial" w:cs="Arial"/>
                      <w:b/>
                      <w:bCs/>
                      <w:sz w:val="12"/>
                      <w:szCs w:val="12"/>
                    </w:rPr>
                    <w:t>Indoor office</w:t>
                  </w:r>
                </w:p>
              </w:tc>
              <w:tc>
                <w:tcPr>
                  <w:tcW w:w="3402" w:type="dxa"/>
                  <w:tcBorders>
                    <w:top w:val="single" w:sz="4" w:space="0" w:color="auto"/>
                    <w:left w:val="single" w:sz="4" w:space="0" w:color="auto"/>
                    <w:bottom w:val="single" w:sz="4" w:space="0" w:color="auto"/>
                    <w:right w:val="single" w:sz="4" w:space="0" w:color="auto"/>
                  </w:tcBorders>
                  <w:hideMark/>
                </w:tcPr>
                <w:p w14:paraId="24773E1C" w14:textId="77777777" w:rsidR="00787070" w:rsidRPr="00CB407E" w:rsidRDefault="00787070" w:rsidP="006F5A93">
                  <w:pPr>
                    <w:jc w:val="center"/>
                    <w:textAlignment w:val="baseline"/>
                    <w:rPr>
                      <w:rFonts w:ascii="Arial" w:hAnsi="Arial" w:cs="Arial"/>
                      <w:b/>
                      <w:bCs/>
                      <w:sz w:val="12"/>
                      <w:szCs w:val="12"/>
                    </w:rPr>
                  </w:pPr>
                  <w:r w:rsidRPr="00CB407E">
                    <w:rPr>
                      <w:rFonts w:ascii="Arial" w:hAnsi="Arial" w:cs="Arial"/>
                      <w:b/>
                      <w:bCs/>
                      <w:sz w:val="12"/>
                      <w:szCs w:val="12"/>
                    </w:rPr>
                    <w:t>Urban macro / Dense Urban Macro layer</w:t>
                  </w:r>
                </w:p>
              </w:tc>
              <w:tc>
                <w:tcPr>
                  <w:tcW w:w="3911" w:type="dxa"/>
                  <w:tcBorders>
                    <w:top w:val="single" w:sz="4" w:space="0" w:color="auto"/>
                    <w:left w:val="single" w:sz="4" w:space="0" w:color="auto"/>
                    <w:bottom w:val="single" w:sz="4" w:space="0" w:color="auto"/>
                    <w:right w:val="single" w:sz="4" w:space="0" w:color="auto"/>
                  </w:tcBorders>
                  <w:hideMark/>
                </w:tcPr>
                <w:p w14:paraId="0D9690D1" w14:textId="77777777" w:rsidR="00787070" w:rsidRPr="00CB407E" w:rsidRDefault="00787070" w:rsidP="006F5A93">
                  <w:pPr>
                    <w:jc w:val="center"/>
                    <w:textAlignment w:val="baseline"/>
                    <w:rPr>
                      <w:rFonts w:ascii="Arial" w:hAnsi="Arial" w:cs="Arial"/>
                      <w:b/>
                      <w:bCs/>
                      <w:sz w:val="12"/>
                      <w:szCs w:val="12"/>
                    </w:rPr>
                  </w:pPr>
                  <w:r w:rsidRPr="00CB407E">
                    <w:rPr>
                      <w:rFonts w:ascii="Arial" w:hAnsi="Arial" w:cs="Arial"/>
                      <w:b/>
                      <w:bCs/>
                      <w:sz w:val="12"/>
                      <w:szCs w:val="12"/>
                    </w:rPr>
                    <w:t>Dense Urban with 2-layer</w:t>
                  </w:r>
                </w:p>
              </w:tc>
            </w:tr>
            <w:tr w:rsidR="00787070" w:rsidRPr="00CB407E" w14:paraId="181F1931"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45AFC9FB" w14:textId="77777777" w:rsidR="00787070" w:rsidRPr="00CB407E" w:rsidRDefault="00787070" w:rsidP="006F5A93">
                  <w:pPr>
                    <w:textAlignment w:val="baseline"/>
                    <w:rPr>
                      <w:rFonts w:ascii="Arial" w:hAnsi="Arial" w:cs="Arial"/>
                      <w:b/>
                      <w:bCs/>
                      <w:sz w:val="12"/>
                      <w:szCs w:val="12"/>
                    </w:rPr>
                  </w:pPr>
                  <w:r w:rsidRPr="00CB407E">
                    <w:rPr>
                      <w:rFonts w:ascii="Arial" w:hAnsi="Arial" w:cs="Arial"/>
                      <w:b/>
                      <w:bCs/>
                      <w:sz w:val="12"/>
                      <w:szCs w:val="12"/>
                    </w:rPr>
                    <w:t>Layout</w:t>
                  </w:r>
                </w:p>
              </w:tc>
              <w:tc>
                <w:tcPr>
                  <w:tcW w:w="1985" w:type="dxa"/>
                  <w:tcBorders>
                    <w:top w:val="single" w:sz="4" w:space="0" w:color="auto"/>
                    <w:left w:val="single" w:sz="4" w:space="0" w:color="auto"/>
                    <w:bottom w:val="single" w:sz="4" w:space="0" w:color="auto"/>
                    <w:right w:val="single" w:sz="4" w:space="0" w:color="auto"/>
                  </w:tcBorders>
                  <w:hideMark/>
                </w:tcPr>
                <w:p w14:paraId="03E46A6B" w14:textId="77777777" w:rsidR="00787070" w:rsidRPr="00CB407E" w:rsidRDefault="00787070" w:rsidP="006F5A93">
                  <w:pPr>
                    <w:textAlignment w:val="baseline"/>
                    <w:rPr>
                      <w:rFonts w:ascii="Arial" w:hAnsi="Arial" w:cs="Arial"/>
                      <w:bCs/>
                      <w:sz w:val="12"/>
                      <w:szCs w:val="12"/>
                      <w:u w:val="single"/>
                    </w:rPr>
                  </w:pPr>
                  <w:r w:rsidRPr="00CB407E">
                    <w:rPr>
                      <w:rFonts w:ascii="Arial" w:hAnsi="Arial" w:cs="Arial"/>
                      <w:bCs/>
                      <w:sz w:val="12"/>
                      <w:szCs w:val="12"/>
                      <w:u w:val="single"/>
                    </w:rPr>
                    <w:t>Single layer</w:t>
                  </w:r>
                </w:p>
                <w:p w14:paraId="6CD3423E"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hideMark/>
                </w:tcPr>
                <w:p w14:paraId="7FA12746"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u w:val="single"/>
                    </w:rPr>
                    <w:t>Single layer</w:t>
                  </w:r>
                  <w:r w:rsidRPr="00CB407E">
                    <w:rPr>
                      <w:rFonts w:ascii="Arial" w:hAnsi="Arial" w:cs="Arial"/>
                      <w:sz w:val="12"/>
                      <w:szCs w:val="12"/>
                    </w:rPr>
                    <w:br/>
                    <w:t xml:space="preserve">Macro layer: </w:t>
                  </w:r>
                </w:p>
                <w:p w14:paraId="646CB837"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sz w:val="12"/>
                      <w:szCs w:val="12"/>
                      <w:lang w:eastAsia="x-none"/>
                    </w:rPr>
                  </w:pPr>
                  <w:r w:rsidRPr="00CB407E">
                    <w:rPr>
                      <w:rFonts w:ascii="Arial" w:hAnsi="Arial" w:cs="Arial"/>
                      <w:bCs/>
                      <w:sz w:val="12"/>
                      <w:szCs w:val="12"/>
                      <w:lang w:eastAsia="x-none"/>
                    </w:rPr>
                    <w:t>Baseline: Hexagonal grid with 7 macro sites and 3 sectors per site with wrap around</w:t>
                  </w:r>
                </w:p>
                <w:p w14:paraId="39E405B3"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sz w:val="12"/>
                      <w:szCs w:val="12"/>
                      <w:lang w:eastAsia="x-none"/>
                    </w:rPr>
                  </w:pPr>
                  <w:r w:rsidRPr="00CB407E">
                    <w:rPr>
                      <w:rFonts w:ascii="Arial" w:hAnsi="Arial" w:cs="Arial"/>
                      <w:bCs/>
                      <w:sz w:val="12"/>
                      <w:szCs w:val="12"/>
                      <w:lang w:eastAsia="x-none"/>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tcPr>
                <w:p w14:paraId="7BBB7732" w14:textId="77777777" w:rsidR="00787070" w:rsidRPr="00CB407E" w:rsidRDefault="00787070" w:rsidP="006F5A93">
                  <w:pPr>
                    <w:textAlignment w:val="baseline"/>
                    <w:rPr>
                      <w:rFonts w:ascii="Arial" w:hAnsi="Arial" w:cs="Arial"/>
                      <w:bCs/>
                      <w:sz w:val="12"/>
                      <w:szCs w:val="12"/>
                      <w:lang w:eastAsia="en-US"/>
                    </w:rPr>
                  </w:pPr>
                  <w:r w:rsidRPr="00CB407E">
                    <w:rPr>
                      <w:rFonts w:ascii="Arial" w:hAnsi="Arial" w:cs="Arial"/>
                      <w:bCs/>
                      <w:sz w:val="12"/>
                      <w:szCs w:val="12"/>
                    </w:rPr>
                    <w:t>Two layer</w:t>
                  </w:r>
                </w:p>
                <w:p w14:paraId="61D8AAD4"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Macro layer:</w:t>
                  </w:r>
                </w:p>
                <w:p w14:paraId="501E75FC"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Baseline: Hexagonal grid with 7 macro sites and 3 sectors per site with wrap around</w:t>
                  </w:r>
                </w:p>
                <w:p w14:paraId="3BA11EC3"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Optional: Hexagonal grid with 19 macro sites and 3 sectors per site with wrap around.</w:t>
                  </w:r>
                </w:p>
                <w:p w14:paraId="2F25ECFE" w14:textId="77777777" w:rsidR="00787070" w:rsidRPr="00CB407E" w:rsidRDefault="00787070" w:rsidP="006F5A93">
                  <w:pPr>
                    <w:textAlignment w:val="baseline"/>
                    <w:rPr>
                      <w:rFonts w:ascii="Arial" w:hAnsi="Arial" w:cs="Arial"/>
                      <w:bCs/>
                      <w:sz w:val="12"/>
                      <w:szCs w:val="12"/>
                      <w:lang w:eastAsia="en-US"/>
                    </w:rPr>
                  </w:pPr>
                </w:p>
                <w:p w14:paraId="5D01910E"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Micro layer: According to previous agreement</w:t>
                  </w:r>
                </w:p>
                <w:p w14:paraId="2026BC8D"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Baseline: 3 Micro BSs per Macro BS</w:t>
                  </w:r>
                </w:p>
                <w:p w14:paraId="091C275F" w14:textId="77777777" w:rsidR="00787070" w:rsidRPr="00CB407E" w:rsidRDefault="00787070" w:rsidP="00765F29">
                  <w:pPr>
                    <w:widowControl w:val="0"/>
                    <w:numPr>
                      <w:ilvl w:val="0"/>
                      <w:numId w:val="63"/>
                    </w:numPr>
                    <w:autoSpaceDE w:val="0"/>
                    <w:autoSpaceDN w:val="0"/>
                    <w:adjustRightInd w:val="0"/>
                    <w:ind w:left="0" w:firstLine="0"/>
                    <w:textAlignment w:val="baseline"/>
                    <w:rPr>
                      <w:rFonts w:ascii="Arial" w:hAnsi="Arial" w:cs="Arial"/>
                      <w:bCs/>
                      <w:sz w:val="12"/>
                      <w:szCs w:val="12"/>
                      <w:lang w:eastAsia="x-none"/>
                    </w:rPr>
                  </w:pPr>
                  <w:r w:rsidRPr="00CB407E">
                    <w:rPr>
                      <w:rFonts w:ascii="Arial" w:hAnsi="Arial" w:cs="Arial"/>
                      <w:bCs/>
                      <w:sz w:val="12"/>
                      <w:szCs w:val="12"/>
                      <w:lang w:eastAsia="x-none"/>
                    </w:rPr>
                    <w:t>Optional: 6, or 9 Micro BSs per Macro BS</w:t>
                  </w:r>
                </w:p>
              </w:tc>
            </w:tr>
            <w:tr w:rsidR="00787070" w:rsidRPr="00CB407E" w14:paraId="63A6C4AA"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7C1630AF" w14:textId="77777777" w:rsidR="00787070" w:rsidRPr="00CB407E" w:rsidRDefault="00787070" w:rsidP="006F5A93">
                  <w:pPr>
                    <w:textAlignment w:val="baseline"/>
                    <w:rPr>
                      <w:rFonts w:ascii="Arial" w:hAnsi="Arial" w:cs="Arial"/>
                      <w:b/>
                      <w:bCs/>
                      <w:sz w:val="12"/>
                      <w:szCs w:val="12"/>
                      <w:lang w:eastAsia="en-US"/>
                    </w:rPr>
                  </w:pPr>
                  <w:r w:rsidRPr="00CB407E">
                    <w:rPr>
                      <w:rFonts w:ascii="Arial" w:hAnsi="Arial" w:cs="Arial"/>
                      <w:b/>
                      <w:bCs/>
                      <w:sz w:val="12"/>
                      <w:szCs w:val="12"/>
                    </w:rPr>
                    <w:t>Inter-BS (2D) distance</w:t>
                  </w:r>
                </w:p>
              </w:tc>
              <w:tc>
                <w:tcPr>
                  <w:tcW w:w="1985" w:type="dxa"/>
                  <w:tcBorders>
                    <w:top w:val="single" w:sz="4" w:space="0" w:color="auto"/>
                    <w:left w:val="single" w:sz="4" w:space="0" w:color="auto"/>
                    <w:bottom w:val="single" w:sz="4" w:space="0" w:color="auto"/>
                    <w:right w:val="single" w:sz="4" w:space="0" w:color="auto"/>
                  </w:tcBorders>
                  <w:hideMark/>
                </w:tcPr>
                <w:p w14:paraId="7A569924"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20m </w:t>
                  </w:r>
                  <w:r w:rsidRPr="00CB407E">
                    <w:rPr>
                      <w:rFonts w:ascii="Arial" w:hAnsi="Arial" w:cs="Arial"/>
                      <w:bCs/>
                      <w:color w:val="4472C4"/>
                      <w:sz w:val="12"/>
                      <w:szCs w:val="12"/>
                    </w:rPr>
                    <w:t>[TR 38.802 Table A.2.1-11]</w:t>
                  </w:r>
                </w:p>
              </w:tc>
              <w:tc>
                <w:tcPr>
                  <w:tcW w:w="3402" w:type="dxa"/>
                  <w:tcBorders>
                    <w:top w:val="single" w:sz="4" w:space="0" w:color="auto"/>
                    <w:left w:val="single" w:sz="4" w:space="0" w:color="auto"/>
                    <w:bottom w:val="single" w:sz="4" w:space="0" w:color="auto"/>
                    <w:right w:val="single" w:sz="4" w:space="0" w:color="auto"/>
                  </w:tcBorders>
                  <w:hideMark/>
                </w:tcPr>
                <w:p w14:paraId="673DE5BF"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500m for Urban Macro </w:t>
                  </w:r>
                  <w:r w:rsidRPr="00CB407E">
                    <w:rPr>
                      <w:rFonts w:ascii="Arial" w:hAnsi="Arial" w:cs="Arial"/>
                      <w:bCs/>
                      <w:color w:val="4472C4"/>
                      <w:sz w:val="12"/>
                      <w:szCs w:val="12"/>
                    </w:rPr>
                    <w:t>[TR 38.802 Table A.2.1-11]</w:t>
                  </w:r>
                </w:p>
                <w:p w14:paraId="4CA3D156"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200m for Dense Urban Macro layer</w:t>
                  </w:r>
                  <w:r w:rsidRPr="00CB407E">
                    <w:rPr>
                      <w:rFonts w:ascii="Arial" w:hAnsi="Arial" w:cs="Arial"/>
                      <w:bCs/>
                      <w:color w:val="4472C4"/>
                      <w:sz w:val="12"/>
                      <w:szCs w:val="12"/>
                    </w:rPr>
                    <w:t xml:space="preserve"> [TR 38.802 Table A.2.1-1]</w:t>
                  </w:r>
                </w:p>
              </w:tc>
              <w:tc>
                <w:tcPr>
                  <w:tcW w:w="3911" w:type="dxa"/>
                  <w:tcBorders>
                    <w:top w:val="single" w:sz="4" w:space="0" w:color="auto"/>
                    <w:left w:val="single" w:sz="4" w:space="0" w:color="auto"/>
                    <w:bottom w:val="single" w:sz="4" w:space="0" w:color="auto"/>
                    <w:right w:val="single" w:sz="4" w:space="0" w:color="auto"/>
                  </w:tcBorders>
                  <w:hideMark/>
                </w:tcPr>
                <w:p w14:paraId="43A2C13C" w14:textId="77777777" w:rsidR="00787070" w:rsidRPr="00CB407E" w:rsidRDefault="00787070" w:rsidP="006F5A93">
                  <w:pPr>
                    <w:textAlignment w:val="baseline"/>
                    <w:rPr>
                      <w:rFonts w:ascii="Arial" w:hAnsi="Arial" w:cs="Arial"/>
                      <w:bCs/>
                      <w:sz w:val="12"/>
                      <w:szCs w:val="12"/>
                    </w:rPr>
                  </w:pPr>
                  <w:r w:rsidRPr="00CB407E">
                    <w:rPr>
                      <w:rFonts w:ascii="Arial" w:hAnsi="Arial" w:cs="Arial"/>
                      <w:b/>
                      <w:bCs/>
                      <w:sz w:val="12"/>
                      <w:szCs w:val="12"/>
                    </w:rPr>
                    <w:t xml:space="preserve">Macro-to-macro: </w:t>
                  </w:r>
                  <w:r w:rsidRPr="00CB407E">
                    <w:rPr>
                      <w:rFonts w:ascii="Arial" w:hAnsi="Arial" w:cs="Arial"/>
                      <w:bCs/>
                      <w:sz w:val="12"/>
                      <w:szCs w:val="12"/>
                    </w:rPr>
                    <w:t>200m</w:t>
                  </w:r>
                </w:p>
                <w:p w14:paraId="55DBF157" w14:textId="77777777" w:rsidR="00787070" w:rsidRPr="00CB407E" w:rsidRDefault="00787070" w:rsidP="006F5A93">
                  <w:pPr>
                    <w:textAlignment w:val="baseline"/>
                    <w:rPr>
                      <w:rFonts w:ascii="Arial" w:hAnsi="Arial" w:cs="Arial"/>
                      <w:bCs/>
                      <w:sz w:val="12"/>
                      <w:szCs w:val="12"/>
                    </w:rPr>
                  </w:pPr>
                  <w:r w:rsidRPr="00CB407E">
                    <w:rPr>
                      <w:rFonts w:ascii="Arial" w:hAnsi="Arial" w:cs="Arial"/>
                      <w:b/>
                      <w:bCs/>
                      <w:sz w:val="12"/>
                      <w:szCs w:val="12"/>
                    </w:rPr>
                    <w:t xml:space="preserve">Minimum Macro-to-micro-center distance: </w:t>
                  </w:r>
                  <w:r w:rsidRPr="00CB407E">
                    <w:rPr>
                      <w:rFonts w:ascii="Arial" w:hAnsi="Arial" w:cs="Arial"/>
                      <w:bCs/>
                      <w:sz w:val="12"/>
                      <w:szCs w:val="12"/>
                    </w:rPr>
                    <w:t xml:space="preserve">105m </w:t>
                  </w:r>
                </w:p>
                <w:p w14:paraId="71C66893" w14:textId="77777777" w:rsidR="00787070" w:rsidRPr="00CB407E" w:rsidRDefault="00787070" w:rsidP="006F5A93">
                  <w:pPr>
                    <w:textAlignment w:val="baseline"/>
                    <w:rPr>
                      <w:rFonts w:ascii="Arial" w:hAnsi="Arial" w:cs="Arial"/>
                      <w:b/>
                      <w:bCs/>
                      <w:sz w:val="12"/>
                      <w:szCs w:val="12"/>
                    </w:rPr>
                  </w:pPr>
                  <w:r w:rsidRPr="00CB407E">
                    <w:rPr>
                      <w:rFonts w:ascii="Arial" w:hAnsi="Arial" w:cs="Arial"/>
                      <w:b/>
                      <w:bCs/>
                      <w:sz w:val="12"/>
                      <w:szCs w:val="12"/>
                    </w:rPr>
                    <w:t xml:space="preserve">Minimum Micro-center-to-micro-center distance: </w:t>
                  </w:r>
                  <w:r w:rsidRPr="00CB407E">
                    <w:rPr>
                      <w:rFonts w:ascii="Arial" w:hAnsi="Arial" w:cs="Arial"/>
                      <w:bCs/>
                      <w:sz w:val="12"/>
                      <w:szCs w:val="12"/>
                    </w:rPr>
                    <w:t>57.9m</w:t>
                  </w:r>
                </w:p>
              </w:tc>
            </w:tr>
            <w:tr w:rsidR="00787070" w:rsidRPr="00CB407E" w14:paraId="51E8AA87"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0FD391F1" w14:textId="77777777" w:rsidR="00787070" w:rsidRPr="00CB407E" w:rsidRDefault="00787070" w:rsidP="006F5A93">
                  <w:pPr>
                    <w:textAlignment w:val="baseline"/>
                    <w:rPr>
                      <w:rFonts w:ascii="Arial" w:hAnsi="Arial" w:cs="Arial"/>
                      <w:b/>
                      <w:bCs/>
                      <w:sz w:val="12"/>
                      <w:szCs w:val="12"/>
                      <w:lang w:val="fr-FR"/>
                    </w:rPr>
                  </w:pPr>
                  <w:r w:rsidRPr="00CB407E">
                    <w:rPr>
                      <w:rFonts w:ascii="Arial" w:hAnsi="Arial" w:cs="Arial"/>
                      <w:b/>
                      <w:bCs/>
                      <w:sz w:val="12"/>
                      <w:szCs w:val="12"/>
                      <w:lang w:val="fr-FR"/>
                    </w:rPr>
                    <w:t>Minimum BS-UE (2D) distance</w:t>
                  </w:r>
                </w:p>
              </w:tc>
              <w:tc>
                <w:tcPr>
                  <w:tcW w:w="1985" w:type="dxa"/>
                  <w:tcBorders>
                    <w:top w:val="single" w:sz="4" w:space="0" w:color="auto"/>
                    <w:left w:val="single" w:sz="4" w:space="0" w:color="auto"/>
                    <w:bottom w:val="single" w:sz="4" w:space="0" w:color="auto"/>
                    <w:right w:val="single" w:sz="4" w:space="0" w:color="auto"/>
                  </w:tcBorders>
                  <w:hideMark/>
                </w:tcPr>
                <w:p w14:paraId="42927868"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0m </w:t>
                  </w:r>
                  <w:r w:rsidRPr="00CB407E">
                    <w:rPr>
                      <w:rFonts w:ascii="Arial" w:hAnsi="Arial" w:cs="Arial"/>
                      <w:bCs/>
                      <w:color w:val="0070C0"/>
                      <w:sz w:val="12"/>
                      <w:szCs w:val="12"/>
                    </w:rPr>
                    <w:t>[TR 38.802 Table A.2.1-11]</w:t>
                  </w:r>
                </w:p>
              </w:tc>
              <w:tc>
                <w:tcPr>
                  <w:tcW w:w="3402" w:type="dxa"/>
                  <w:tcBorders>
                    <w:top w:val="single" w:sz="4" w:space="0" w:color="auto"/>
                    <w:left w:val="single" w:sz="4" w:space="0" w:color="auto"/>
                    <w:bottom w:val="single" w:sz="4" w:space="0" w:color="auto"/>
                    <w:right w:val="single" w:sz="4" w:space="0" w:color="auto"/>
                  </w:tcBorders>
                  <w:hideMark/>
                </w:tcPr>
                <w:p w14:paraId="08220DEB" w14:textId="77777777" w:rsidR="00787070" w:rsidRPr="00CB407E" w:rsidRDefault="00787070" w:rsidP="006F5A93">
                  <w:pPr>
                    <w:textAlignment w:val="baseline"/>
                    <w:rPr>
                      <w:rFonts w:ascii="Arial" w:hAnsi="Arial" w:cs="Arial"/>
                      <w:bCs/>
                      <w:sz w:val="12"/>
                      <w:szCs w:val="12"/>
                    </w:rPr>
                  </w:pPr>
                  <w:r w:rsidRPr="00CB407E">
                    <w:rPr>
                      <w:rFonts w:ascii="Arial" w:hAnsi="Arial" w:cs="Arial"/>
                      <w:bCs/>
                      <w:sz w:val="12"/>
                      <w:szCs w:val="12"/>
                    </w:rPr>
                    <w:t xml:space="preserve">35m </w:t>
                  </w:r>
                  <w:r w:rsidRPr="00CB407E">
                    <w:rPr>
                      <w:rFonts w:ascii="Arial" w:hAnsi="Arial" w:cs="Arial"/>
                      <w:bCs/>
                      <w:color w:val="0070C0"/>
                      <w:sz w:val="12"/>
                      <w:szCs w:val="12"/>
                    </w:rPr>
                    <w:t>[TR 38.802 Table A.2.1-11]</w:t>
                  </w:r>
                </w:p>
              </w:tc>
              <w:tc>
                <w:tcPr>
                  <w:tcW w:w="3911" w:type="dxa"/>
                  <w:tcBorders>
                    <w:top w:val="single" w:sz="4" w:space="0" w:color="auto"/>
                    <w:left w:val="single" w:sz="4" w:space="0" w:color="auto"/>
                    <w:bottom w:val="single" w:sz="4" w:space="0" w:color="auto"/>
                    <w:right w:val="single" w:sz="4" w:space="0" w:color="auto"/>
                  </w:tcBorders>
                  <w:hideMark/>
                </w:tcPr>
                <w:p w14:paraId="1D7CA593" w14:textId="77777777" w:rsidR="00787070" w:rsidRPr="00CB407E" w:rsidRDefault="00787070" w:rsidP="006F5A93">
                  <w:pPr>
                    <w:textAlignment w:val="baseline"/>
                    <w:rPr>
                      <w:rFonts w:ascii="Arial" w:hAnsi="Arial" w:cs="Arial"/>
                      <w:bCs/>
                      <w:sz w:val="12"/>
                      <w:szCs w:val="12"/>
                    </w:rPr>
                  </w:pPr>
                  <w:r w:rsidRPr="00CB407E">
                    <w:rPr>
                      <w:rFonts w:ascii="Arial" w:hAnsi="Arial" w:cs="Arial"/>
                      <w:b/>
                      <w:bCs/>
                      <w:sz w:val="12"/>
                      <w:szCs w:val="12"/>
                    </w:rPr>
                    <w:t>Macro-to-UE</w:t>
                  </w:r>
                  <w:r w:rsidRPr="00CB407E">
                    <w:rPr>
                      <w:rFonts w:ascii="Arial" w:hAnsi="Arial" w:cs="Arial"/>
                      <w:bCs/>
                      <w:sz w:val="12"/>
                      <w:szCs w:val="12"/>
                    </w:rPr>
                    <w:t xml:space="preserve">: 35m </w:t>
                  </w:r>
                  <w:r w:rsidRPr="00CB407E">
                    <w:rPr>
                      <w:rFonts w:ascii="Arial" w:hAnsi="Arial" w:cs="Arial"/>
                      <w:bCs/>
                      <w:sz w:val="12"/>
                      <w:szCs w:val="12"/>
                    </w:rPr>
                    <w:br/>
                  </w:r>
                  <w:r w:rsidRPr="00CB407E">
                    <w:rPr>
                      <w:rFonts w:ascii="Arial" w:hAnsi="Arial" w:cs="Arial"/>
                      <w:b/>
                      <w:bCs/>
                      <w:sz w:val="12"/>
                      <w:szCs w:val="12"/>
                    </w:rPr>
                    <w:t>Micro-to-UE</w:t>
                  </w:r>
                  <w:r w:rsidRPr="00CB407E">
                    <w:rPr>
                      <w:rFonts w:ascii="Arial" w:hAnsi="Arial" w:cs="Arial"/>
                      <w:bCs/>
                      <w:sz w:val="12"/>
                      <w:szCs w:val="12"/>
                    </w:rPr>
                    <w:t xml:space="preserve">: 10m </w:t>
                  </w:r>
                  <w:r w:rsidRPr="00CB407E">
                    <w:rPr>
                      <w:rFonts w:ascii="Arial" w:hAnsi="Arial" w:cs="Arial"/>
                      <w:bCs/>
                      <w:sz w:val="12"/>
                      <w:szCs w:val="12"/>
                    </w:rPr>
                    <w:br/>
                  </w:r>
                  <w:r w:rsidRPr="00CB407E">
                    <w:rPr>
                      <w:rFonts w:ascii="Arial" w:hAnsi="Arial" w:cs="Arial"/>
                      <w:bCs/>
                      <w:color w:val="0070C0"/>
                      <w:sz w:val="12"/>
                      <w:szCs w:val="12"/>
                    </w:rPr>
                    <w:t>[TR 38.802 Table A.2.1-11]</w:t>
                  </w:r>
                </w:p>
              </w:tc>
            </w:tr>
            <w:tr w:rsidR="00787070" w:rsidRPr="00CB407E" w14:paraId="6CB99BFD"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hideMark/>
                </w:tcPr>
                <w:p w14:paraId="65E2EABC" w14:textId="77777777" w:rsidR="00787070" w:rsidRPr="00CB407E" w:rsidRDefault="00787070" w:rsidP="006F5A93">
                  <w:pPr>
                    <w:textAlignment w:val="baseline"/>
                    <w:rPr>
                      <w:rFonts w:ascii="Arial" w:hAnsi="Arial" w:cs="Arial"/>
                      <w:b/>
                      <w:bCs/>
                      <w:sz w:val="12"/>
                      <w:szCs w:val="12"/>
                      <w:lang w:val="fr-FR"/>
                    </w:rPr>
                  </w:pPr>
                  <w:r w:rsidRPr="00CB407E">
                    <w:rPr>
                      <w:rFonts w:ascii="Arial" w:hAnsi="Arial" w:cs="Arial"/>
                      <w:b/>
                      <w:bCs/>
                      <w:sz w:val="12"/>
                      <w:szCs w:val="12"/>
                      <w:lang w:val="fr-FR"/>
                    </w:rPr>
                    <w:t>Minimum UE-UE (2D) distance</w:t>
                  </w:r>
                </w:p>
              </w:tc>
              <w:tc>
                <w:tcPr>
                  <w:tcW w:w="1985" w:type="dxa"/>
                  <w:tcBorders>
                    <w:top w:val="single" w:sz="4" w:space="0" w:color="auto"/>
                    <w:left w:val="single" w:sz="4" w:space="0" w:color="auto"/>
                    <w:bottom w:val="single" w:sz="4" w:space="0" w:color="auto"/>
                    <w:right w:val="single" w:sz="4" w:space="0" w:color="auto"/>
                  </w:tcBorders>
                  <w:hideMark/>
                </w:tcPr>
                <w:p w14:paraId="4D542B80" w14:textId="77777777" w:rsidR="00787070" w:rsidRPr="00CB407E" w:rsidRDefault="00787070" w:rsidP="006F5A93">
                  <w:pPr>
                    <w:textAlignment w:val="baseline"/>
                    <w:rPr>
                      <w:rFonts w:ascii="Arial" w:hAnsi="Arial" w:cs="Arial"/>
                      <w:bCs/>
                      <w:sz w:val="12"/>
                      <w:szCs w:val="12"/>
                    </w:rPr>
                  </w:pPr>
                  <w:r w:rsidRPr="00CB407E">
                    <w:rPr>
                      <w:rFonts w:ascii="Arial" w:hAnsi="Arial" w:cs="Arial"/>
                      <w:bCs/>
                      <w:color w:val="FF0000"/>
                      <w:sz w:val="12"/>
                      <w:szCs w:val="12"/>
                    </w:rPr>
                    <w:t>FFS</w:t>
                  </w:r>
                </w:p>
              </w:tc>
              <w:tc>
                <w:tcPr>
                  <w:tcW w:w="3402" w:type="dxa"/>
                  <w:tcBorders>
                    <w:top w:val="single" w:sz="4" w:space="0" w:color="auto"/>
                    <w:left w:val="single" w:sz="4" w:space="0" w:color="auto"/>
                    <w:bottom w:val="single" w:sz="4" w:space="0" w:color="auto"/>
                    <w:right w:val="single" w:sz="4" w:space="0" w:color="auto"/>
                  </w:tcBorders>
                  <w:hideMark/>
                </w:tcPr>
                <w:p w14:paraId="3115BB59" w14:textId="77777777" w:rsidR="00787070" w:rsidRPr="00CB407E" w:rsidRDefault="00787070" w:rsidP="006F5A93">
                  <w:pPr>
                    <w:textAlignment w:val="baseline"/>
                    <w:rPr>
                      <w:rFonts w:ascii="Arial" w:hAnsi="Arial" w:cs="Arial"/>
                      <w:bCs/>
                      <w:sz w:val="12"/>
                      <w:szCs w:val="12"/>
                    </w:rPr>
                  </w:pPr>
                  <w:r w:rsidRPr="00CB407E">
                    <w:rPr>
                      <w:rFonts w:ascii="Arial" w:hAnsi="Arial" w:cs="Arial"/>
                      <w:bCs/>
                      <w:color w:val="FF0000"/>
                      <w:sz w:val="12"/>
                      <w:szCs w:val="12"/>
                    </w:rPr>
                    <w:t>FFS</w:t>
                  </w:r>
                  <w:r w:rsidRPr="00CB407E">
                    <w:rPr>
                      <w:rFonts w:ascii="Arial" w:hAnsi="Arial" w:cs="Arial"/>
                      <w:bCs/>
                      <w:sz w:val="12"/>
                      <w:szCs w:val="12"/>
                    </w:rPr>
                    <w:t xml:space="preserve"> :3m </w:t>
                  </w:r>
                  <w:r w:rsidRPr="00CB407E">
                    <w:rPr>
                      <w:rFonts w:ascii="Arial" w:hAnsi="Arial" w:cs="Arial"/>
                      <w:bCs/>
                      <w:color w:val="0070C0"/>
                      <w:sz w:val="12"/>
                      <w:szCs w:val="12"/>
                    </w:rPr>
                    <w:t>[TR 38.802 Table A.2.1-11]</w:t>
                  </w:r>
                </w:p>
              </w:tc>
              <w:tc>
                <w:tcPr>
                  <w:tcW w:w="3911" w:type="dxa"/>
                  <w:tcBorders>
                    <w:top w:val="single" w:sz="4" w:space="0" w:color="auto"/>
                    <w:left w:val="single" w:sz="4" w:space="0" w:color="auto"/>
                    <w:bottom w:val="single" w:sz="4" w:space="0" w:color="auto"/>
                    <w:right w:val="single" w:sz="4" w:space="0" w:color="auto"/>
                  </w:tcBorders>
                  <w:hideMark/>
                </w:tcPr>
                <w:p w14:paraId="29C103C0" w14:textId="77777777" w:rsidR="00787070" w:rsidRPr="00CB407E" w:rsidRDefault="00787070" w:rsidP="006F5A93">
                  <w:pPr>
                    <w:textAlignment w:val="baseline"/>
                    <w:rPr>
                      <w:rFonts w:ascii="Arial" w:hAnsi="Arial" w:cs="Arial"/>
                      <w:bCs/>
                      <w:sz w:val="12"/>
                      <w:szCs w:val="12"/>
                    </w:rPr>
                  </w:pPr>
                  <w:r w:rsidRPr="00CB407E">
                    <w:rPr>
                      <w:rFonts w:ascii="Arial" w:hAnsi="Arial" w:cs="Arial"/>
                      <w:bCs/>
                      <w:color w:val="FF0000"/>
                      <w:sz w:val="12"/>
                      <w:szCs w:val="12"/>
                    </w:rPr>
                    <w:t>FFS:</w:t>
                  </w:r>
                  <w:r w:rsidRPr="00CB407E">
                    <w:rPr>
                      <w:rFonts w:ascii="Arial" w:hAnsi="Arial" w:cs="Arial"/>
                      <w:bCs/>
                      <w:sz w:val="12"/>
                      <w:szCs w:val="12"/>
                    </w:rPr>
                    <w:t xml:space="preserve"> 3m </w:t>
                  </w:r>
                  <w:r w:rsidRPr="00CB407E">
                    <w:rPr>
                      <w:rFonts w:ascii="Arial" w:hAnsi="Arial" w:cs="Arial"/>
                      <w:bCs/>
                      <w:color w:val="0070C0"/>
                      <w:sz w:val="12"/>
                      <w:szCs w:val="12"/>
                    </w:rPr>
                    <w:t>[TR 38.802 Table A.2.1-11]</w:t>
                  </w:r>
                </w:p>
              </w:tc>
            </w:tr>
            <w:tr w:rsidR="00787070" w:rsidRPr="00CB407E" w14:paraId="76806B36" w14:textId="77777777" w:rsidTr="006F5A93">
              <w:trPr>
                <w:trHeight w:val="20"/>
              </w:trPr>
              <w:tc>
                <w:tcPr>
                  <w:tcW w:w="1384" w:type="dxa"/>
                  <w:tcBorders>
                    <w:top w:val="single" w:sz="4" w:space="0" w:color="auto"/>
                    <w:left w:val="single" w:sz="4" w:space="0" w:color="auto"/>
                    <w:bottom w:val="single" w:sz="4" w:space="0" w:color="auto"/>
                    <w:right w:val="single" w:sz="4" w:space="0" w:color="auto"/>
                  </w:tcBorders>
                  <w:vAlign w:val="center"/>
                  <w:hideMark/>
                </w:tcPr>
                <w:p w14:paraId="27A21E71" w14:textId="77777777" w:rsidR="00787070" w:rsidRPr="00CB407E" w:rsidRDefault="00787070" w:rsidP="006F5A93">
                  <w:pPr>
                    <w:textAlignment w:val="baseline"/>
                    <w:rPr>
                      <w:rFonts w:ascii="Arial" w:hAnsi="Arial" w:cs="Arial"/>
                      <w:b/>
                      <w:bCs/>
                      <w:sz w:val="12"/>
                      <w:szCs w:val="12"/>
                    </w:rPr>
                  </w:pPr>
                  <w:r w:rsidRPr="00CB407E">
                    <w:rPr>
                      <w:rFonts w:ascii="Arial" w:eastAsia="DengXian" w:hAnsi="Arial" w:cs="Arial"/>
                      <w:b/>
                      <w:bCs/>
                      <w:sz w:val="12"/>
                      <w:szCs w:val="12"/>
                    </w:rPr>
                    <w:t>BS antenna height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68D53" w14:textId="77777777" w:rsidR="00787070" w:rsidRPr="00CB407E" w:rsidRDefault="00787070" w:rsidP="006F5A93">
                  <w:pPr>
                    <w:textAlignment w:val="baseline"/>
                    <w:rPr>
                      <w:rFonts w:ascii="Arial" w:hAnsi="Arial" w:cs="Arial"/>
                      <w:bCs/>
                      <w:sz w:val="12"/>
                      <w:szCs w:val="12"/>
                    </w:rPr>
                  </w:pPr>
                  <w:r w:rsidRPr="00CB407E">
                    <w:rPr>
                      <w:rFonts w:ascii="Arial" w:eastAsia="DengXian" w:hAnsi="Arial" w:cs="Arial"/>
                      <w:sz w:val="12"/>
                      <w:szCs w:val="12"/>
                    </w:rPr>
                    <w:t>3 m [TR 38.802 Table A.2.1-1]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186C71" w14:textId="77777777" w:rsidR="00787070" w:rsidRPr="00CB407E" w:rsidRDefault="00787070" w:rsidP="006F5A93">
                  <w:pPr>
                    <w:textAlignment w:val="baseline"/>
                    <w:rPr>
                      <w:rFonts w:ascii="Arial" w:hAnsi="Arial" w:cs="Arial"/>
                      <w:bCs/>
                      <w:sz w:val="12"/>
                      <w:szCs w:val="12"/>
                    </w:rPr>
                  </w:pPr>
                  <w:r w:rsidRPr="00CB407E">
                    <w:rPr>
                      <w:rFonts w:ascii="Arial" w:eastAsia="DengXian" w:hAnsi="Arial" w:cs="Arial"/>
                      <w:sz w:val="12"/>
                      <w:szCs w:val="12"/>
                    </w:rPr>
                    <w:t>25 m [TR 38.802 Table A.2.1-1]</w:t>
                  </w:r>
                </w:p>
              </w:tc>
              <w:tc>
                <w:tcPr>
                  <w:tcW w:w="3911" w:type="dxa"/>
                  <w:tcBorders>
                    <w:top w:val="single" w:sz="4" w:space="0" w:color="auto"/>
                    <w:left w:val="single" w:sz="4" w:space="0" w:color="auto"/>
                    <w:bottom w:val="single" w:sz="4" w:space="0" w:color="auto"/>
                    <w:right w:val="single" w:sz="4" w:space="0" w:color="auto"/>
                  </w:tcBorders>
                  <w:vAlign w:val="center"/>
                  <w:hideMark/>
                </w:tcPr>
                <w:p w14:paraId="2004E2E0" w14:textId="77777777" w:rsidR="00787070" w:rsidRPr="00CB407E" w:rsidRDefault="00787070" w:rsidP="006F5A93">
                  <w:pPr>
                    <w:textAlignment w:val="baseline"/>
                    <w:rPr>
                      <w:rFonts w:ascii="Arial" w:hAnsi="Arial" w:cs="Arial"/>
                      <w:bCs/>
                      <w:sz w:val="12"/>
                      <w:szCs w:val="12"/>
                    </w:rPr>
                  </w:pPr>
                  <w:r w:rsidRPr="00CB407E">
                    <w:rPr>
                      <w:rFonts w:ascii="Arial" w:eastAsia="DengXian" w:hAnsi="Arial" w:cs="Arial"/>
                      <w:sz w:val="12"/>
                      <w:szCs w:val="12"/>
                    </w:rPr>
                    <w:t>25m for macro cells and 10m for micro cells [TR 38.802 Table A.2.1-1]</w:t>
                  </w:r>
                </w:p>
              </w:tc>
            </w:tr>
          </w:tbl>
          <w:p w14:paraId="379DED87" w14:textId="77777777" w:rsidR="00787070" w:rsidRPr="00CB407E" w:rsidRDefault="00787070" w:rsidP="006F5A93">
            <w:pPr>
              <w:rPr>
                <w:rFonts w:ascii="Times" w:hAnsi="Times"/>
                <w:sz w:val="16"/>
                <w:lang w:eastAsia="en-US"/>
              </w:rPr>
            </w:pPr>
          </w:p>
          <w:p w14:paraId="40AE3813" w14:textId="77777777" w:rsidR="00787070" w:rsidRPr="00CB407E" w:rsidRDefault="00787070" w:rsidP="006F5A93">
            <w:pPr>
              <w:rPr>
                <w:bCs/>
                <w:sz w:val="20"/>
                <w:szCs w:val="16"/>
                <w:u w:val="single"/>
              </w:rPr>
            </w:pPr>
            <w:r w:rsidRPr="00CB407E">
              <w:rPr>
                <w:bCs/>
                <w:sz w:val="20"/>
                <w:szCs w:val="16"/>
                <w:u w:val="single"/>
              </w:rPr>
              <w:t>Conclusion</w:t>
            </w:r>
          </w:p>
          <w:p w14:paraId="76A9F72F" w14:textId="77777777" w:rsidR="00787070" w:rsidRPr="00CB407E" w:rsidRDefault="00787070" w:rsidP="00765F29">
            <w:pPr>
              <w:pStyle w:val="ListParagraph"/>
              <w:numPr>
                <w:ilvl w:val="0"/>
                <w:numId w:val="64"/>
              </w:numPr>
              <w:ind w:leftChars="0"/>
              <w:contextualSpacing/>
              <w:rPr>
                <w:sz w:val="20"/>
                <w:szCs w:val="16"/>
              </w:rPr>
            </w:pPr>
            <w:r w:rsidRPr="00CB407E">
              <w:rPr>
                <w:sz w:val="20"/>
                <w:szCs w:val="16"/>
              </w:rPr>
              <w:t>For SLS of NR duplex evolution, Rural scenario is not considered in Rel-18.</w:t>
            </w:r>
          </w:p>
          <w:p w14:paraId="717CAE72" w14:textId="77777777" w:rsidR="00787070" w:rsidRPr="00CB407E" w:rsidRDefault="00787070" w:rsidP="00765F29">
            <w:pPr>
              <w:pStyle w:val="ListParagraph"/>
              <w:numPr>
                <w:ilvl w:val="0"/>
                <w:numId w:val="64"/>
              </w:numPr>
              <w:ind w:leftChars="0"/>
              <w:contextualSpacing/>
              <w:rPr>
                <w:sz w:val="20"/>
                <w:szCs w:val="16"/>
              </w:rPr>
            </w:pPr>
            <w:r w:rsidRPr="00CB407E">
              <w:rPr>
                <w:sz w:val="20"/>
                <w:szCs w:val="16"/>
              </w:rPr>
              <w:t>For NR duplex evolution evaluation, FR2-2 is not considered in Rel-18.</w:t>
            </w:r>
          </w:p>
          <w:p w14:paraId="573D4CAA" w14:textId="77777777" w:rsidR="00787070" w:rsidRPr="00CB407E" w:rsidRDefault="00787070" w:rsidP="006F5A93">
            <w:pPr>
              <w:rPr>
                <w:sz w:val="20"/>
                <w:szCs w:val="16"/>
                <w:highlight w:val="green"/>
              </w:rPr>
            </w:pPr>
            <w:r w:rsidRPr="00CB407E">
              <w:rPr>
                <w:sz w:val="20"/>
                <w:szCs w:val="16"/>
                <w:highlight w:val="green"/>
              </w:rPr>
              <w:t>Agreement</w:t>
            </w:r>
          </w:p>
          <w:p w14:paraId="65B2FC55" w14:textId="77777777" w:rsidR="00787070" w:rsidRPr="00CB407E" w:rsidRDefault="00787070" w:rsidP="006F5A93">
            <w:pPr>
              <w:rPr>
                <w:sz w:val="20"/>
                <w:szCs w:val="16"/>
              </w:rPr>
            </w:pPr>
            <w:r w:rsidRPr="00CB407E">
              <w:rPr>
                <w:sz w:val="20"/>
                <w:szCs w:val="16"/>
              </w:rPr>
              <w:t>For SBFD evaluation from RAN1 perspective, the evaluation assumptions that are specific for Deployment Case 2 and Case 3-1 can be discussed with low priority.</w:t>
            </w:r>
          </w:p>
          <w:p w14:paraId="1E873C45" w14:textId="77777777" w:rsidR="00787070" w:rsidRPr="00CB407E" w:rsidRDefault="00787070" w:rsidP="006F5A93">
            <w:pPr>
              <w:rPr>
                <w:sz w:val="20"/>
                <w:szCs w:val="16"/>
                <w:highlight w:val="green"/>
              </w:rPr>
            </w:pPr>
          </w:p>
          <w:p w14:paraId="451FF26A" w14:textId="77777777" w:rsidR="00787070" w:rsidRPr="00CB407E" w:rsidRDefault="00787070" w:rsidP="006F5A93">
            <w:pPr>
              <w:rPr>
                <w:sz w:val="20"/>
                <w:szCs w:val="16"/>
                <w:highlight w:val="green"/>
              </w:rPr>
            </w:pPr>
            <w:r w:rsidRPr="00CB407E">
              <w:rPr>
                <w:sz w:val="20"/>
                <w:szCs w:val="16"/>
                <w:highlight w:val="green"/>
              </w:rPr>
              <w:t>Agreement</w:t>
            </w:r>
          </w:p>
          <w:p w14:paraId="75A3B40E" w14:textId="77777777" w:rsidR="00787070" w:rsidRPr="00CB407E" w:rsidRDefault="00787070" w:rsidP="006F5A93">
            <w:pPr>
              <w:rPr>
                <w:sz w:val="20"/>
                <w:szCs w:val="16"/>
              </w:rPr>
            </w:pPr>
            <w:r w:rsidRPr="00CB407E">
              <w:rPr>
                <w:sz w:val="20"/>
                <w:szCs w:val="16"/>
              </w:rPr>
              <w:t>RAN1 strives to agree on system level simulation parameters for SBFD deployment case 4 by RAN1#110bis-e with specific focus on different power levels and load levels between two operators in adjacent carriers.</w:t>
            </w:r>
          </w:p>
          <w:p w14:paraId="243F7E57" w14:textId="77777777" w:rsidR="00787070" w:rsidRPr="00CB407E" w:rsidRDefault="00787070" w:rsidP="006F5A93">
            <w:pPr>
              <w:rPr>
                <w:sz w:val="20"/>
                <w:szCs w:val="16"/>
              </w:rPr>
            </w:pPr>
          </w:p>
          <w:p w14:paraId="32DE8FD2" w14:textId="77777777" w:rsidR="00787070" w:rsidRPr="00CB407E" w:rsidRDefault="00787070" w:rsidP="006F5A93">
            <w:pPr>
              <w:rPr>
                <w:sz w:val="20"/>
                <w:szCs w:val="16"/>
                <w:highlight w:val="green"/>
              </w:rPr>
            </w:pPr>
            <w:r w:rsidRPr="00CB407E">
              <w:rPr>
                <w:sz w:val="20"/>
                <w:szCs w:val="16"/>
                <w:highlight w:val="green"/>
              </w:rPr>
              <w:t>Agreement</w:t>
            </w:r>
          </w:p>
          <w:p w14:paraId="1F403851" w14:textId="77777777" w:rsidR="00787070" w:rsidRPr="00CB407E" w:rsidRDefault="00787070" w:rsidP="006F5A93">
            <w:pPr>
              <w:rPr>
                <w:sz w:val="20"/>
                <w:szCs w:val="16"/>
              </w:rPr>
            </w:pPr>
            <w:r w:rsidRPr="00CB407E">
              <w:rPr>
                <w:sz w:val="20"/>
                <w:szCs w:val="16"/>
              </w:rPr>
              <w:t>For evaluation of SBFD operation, separate-Tx/Rx antenna array can be modelled by two panel groups.</w:t>
            </w:r>
          </w:p>
          <w:p w14:paraId="7DBD4AC5" w14:textId="77777777" w:rsidR="00787070" w:rsidRPr="00CB407E" w:rsidRDefault="00787070" w:rsidP="00765F29">
            <w:pPr>
              <w:pStyle w:val="ListParagraph"/>
              <w:numPr>
                <w:ilvl w:val="0"/>
                <w:numId w:val="65"/>
              </w:numPr>
              <w:ind w:leftChars="0"/>
              <w:contextualSpacing/>
              <w:rPr>
                <w:sz w:val="20"/>
                <w:szCs w:val="16"/>
              </w:rPr>
            </w:pPr>
            <w:r w:rsidRPr="00CB407E">
              <w:rPr>
                <w:sz w:val="20"/>
                <w:szCs w:val="16"/>
              </w:rPr>
              <w:t xml:space="preserve">Legacy parameters </w:t>
            </w:r>
            <m:oMath>
              <m:d>
                <m:dPr>
                  <m:ctrlPr>
                    <w:rPr>
                      <w:rFonts w:ascii="Cambria Math" w:eastAsia="SimSun" w:hAnsi="Cambria Math"/>
                      <w:sz w:val="20"/>
                      <w:szCs w:val="16"/>
                    </w:rPr>
                  </m:ctrlPr>
                </m:dPr>
                <m:e>
                  <m:r>
                    <m:rPr>
                      <m:sty m:val="p"/>
                    </m:rPr>
                    <w:rPr>
                      <w:rFonts w:ascii="Cambria Math" w:hAnsi="Cambria Math"/>
                      <w:sz w:val="20"/>
                      <w:szCs w:val="16"/>
                    </w:rPr>
                    <m:t>M,N,P,</m:t>
                  </m:r>
                  <m:sSub>
                    <m:sSubPr>
                      <m:ctrlPr>
                        <w:rPr>
                          <w:rFonts w:ascii="Cambria Math" w:eastAsia="SimSun" w:hAnsi="Cambria Math"/>
                          <w:sz w:val="20"/>
                          <w:szCs w:val="16"/>
                        </w:rPr>
                      </m:ctrlPr>
                    </m:sSubPr>
                    <m:e>
                      <m:r>
                        <m:rPr>
                          <m:sty m:val="p"/>
                        </m:rPr>
                        <w:rPr>
                          <w:rFonts w:ascii="Cambria Math" w:hAnsi="Cambria Math"/>
                          <w:sz w:val="20"/>
                          <w:szCs w:val="16"/>
                        </w:rPr>
                        <m:t>M</m:t>
                      </m:r>
                    </m:e>
                    <m:sub>
                      <m:r>
                        <m:rPr>
                          <m:sty m:val="p"/>
                        </m:rPr>
                        <w:rPr>
                          <w:rFonts w:ascii="Cambria Math" w:hAnsi="Cambria Math"/>
                          <w:sz w:val="20"/>
                          <w:szCs w:val="16"/>
                        </w:rPr>
                        <m:t>g</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N</m:t>
                      </m:r>
                    </m:e>
                    <m:sub>
                      <m:r>
                        <m:rPr>
                          <m:sty m:val="p"/>
                        </m:rPr>
                        <w:rPr>
                          <w:rFonts w:ascii="Cambria Math" w:hAnsi="Cambria Math"/>
                          <w:sz w:val="20"/>
                          <w:szCs w:val="16"/>
                        </w:rPr>
                        <m:t>g</m:t>
                      </m:r>
                    </m:sub>
                  </m:sSub>
                </m:e>
              </m:d>
            </m:oMath>
            <w:r w:rsidRPr="00CB407E">
              <w:rPr>
                <w:sz w:val="20"/>
                <w:szCs w:val="16"/>
              </w:rPr>
              <w:t xml:space="preserve">, </w:t>
            </w:r>
            <m:oMath>
              <m:d>
                <m:dPr>
                  <m:ctrlPr>
                    <w:rPr>
                      <w:rFonts w:ascii="Cambria Math" w:eastAsia="SimSun" w:hAnsi="Cambria Math"/>
                      <w:sz w:val="20"/>
                      <w:szCs w:val="16"/>
                    </w:rPr>
                  </m:ctrlPr>
                </m:dPr>
                <m:e>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H</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V</m:t>
                      </m:r>
                    </m:sub>
                  </m:sSub>
                </m:e>
              </m:d>
            </m:oMath>
            <w:r w:rsidRPr="00CB407E">
              <w:rPr>
                <w:sz w:val="20"/>
                <w:szCs w:val="16"/>
              </w:rPr>
              <w:t xml:space="preserve"> and </w:t>
            </w:r>
            <m:oMath>
              <m:d>
                <m:dPr>
                  <m:ctrlPr>
                    <w:rPr>
                      <w:rFonts w:ascii="Cambria Math" w:eastAsia="SimSun" w:hAnsi="Cambria Math"/>
                      <w:sz w:val="20"/>
                      <w:szCs w:val="16"/>
                    </w:rPr>
                  </m:ctrlPr>
                </m:dPr>
                <m:e>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g,H</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g,V</m:t>
                      </m:r>
                    </m:sub>
                  </m:sSub>
                </m:e>
              </m:d>
            </m:oMath>
            <w:r w:rsidRPr="00CB407E">
              <w:rPr>
                <w:sz w:val="20"/>
                <w:szCs w:val="16"/>
              </w:rPr>
              <w:t xml:space="preserve"> are used for description of each panel group:</w:t>
            </w:r>
          </w:p>
          <w:p w14:paraId="61EA757B" w14:textId="77777777" w:rsidR="00787070" w:rsidRPr="00CB407E" w:rsidRDefault="00787070" w:rsidP="00765F29">
            <w:pPr>
              <w:pStyle w:val="ListParagraph"/>
              <w:numPr>
                <w:ilvl w:val="1"/>
                <w:numId w:val="65"/>
              </w:numPr>
              <w:ind w:leftChars="0"/>
              <w:contextualSpacing/>
              <w:rPr>
                <w:rFonts w:ascii="Cambria Math" w:hAnsi="Cambria Math"/>
                <w:sz w:val="20"/>
                <w:szCs w:val="16"/>
              </w:rPr>
            </w:pPr>
            <w:r w:rsidRPr="00CB407E">
              <w:rPr>
                <w:rFonts w:ascii="Cambria Math" w:hAnsi="Cambria Math"/>
                <w:sz w:val="20"/>
                <w:szCs w:val="16"/>
              </w:rPr>
              <w:t>M: Number of vertical antenna elements within a panel, on one polarization</w:t>
            </w:r>
          </w:p>
          <w:p w14:paraId="7AA9CAB8" w14:textId="77777777" w:rsidR="00787070" w:rsidRPr="00CB407E" w:rsidRDefault="00787070" w:rsidP="00765F29">
            <w:pPr>
              <w:pStyle w:val="ListParagraph"/>
              <w:numPr>
                <w:ilvl w:val="1"/>
                <w:numId w:val="65"/>
              </w:numPr>
              <w:ind w:leftChars="0"/>
              <w:contextualSpacing/>
              <w:rPr>
                <w:rFonts w:ascii="Cambria Math" w:hAnsi="Cambria Math"/>
                <w:sz w:val="20"/>
                <w:szCs w:val="16"/>
              </w:rPr>
            </w:pPr>
            <w:r w:rsidRPr="00CB407E">
              <w:rPr>
                <w:rFonts w:ascii="Cambria Math" w:hAnsi="Cambria Math"/>
                <w:sz w:val="20"/>
                <w:szCs w:val="16"/>
              </w:rPr>
              <w:t>N: Number of horizontal antenna elements within a panel, on one polarization</w:t>
            </w:r>
          </w:p>
          <w:p w14:paraId="5ED2E948" w14:textId="77777777" w:rsidR="00787070" w:rsidRPr="00CB407E" w:rsidRDefault="00787070" w:rsidP="00765F29">
            <w:pPr>
              <w:pStyle w:val="ListParagraph"/>
              <w:numPr>
                <w:ilvl w:val="1"/>
                <w:numId w:val="65"/>
              </w:numPr>
              <w:ind w:leftChars="0"/>
              <w:contextualSpacing/>
              <w:rPr>
                <w:rFonts w:ascii="Cambria Math" w:hAnsi="Cambria Math"/>
                <w:sz w:val="20"/>
                <w:szCs w:val="16"/>
              </w:rPr>
            </w:pPr>
            <w:r w:rsidRPr="00CB407E">
              <w:rPr>
                <w:rFonts w:ascii="Cambria Math" w:hAnsi="Cambria Math"/>
                <w:sz w:val="20"/>
                <w:szCs w:val="16"/>
              </w:rPr>
              <w:t>P: Number of polarizations</w:t>
            </w:r>
          </w:p>
          <w:p w14:paraId="5C4C537C" w14:textId="77777777" w:rsidR="00787070" w:rsidRPr="00CB407E" w:rsidRDefault="00060107"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M</m:t>
                  </m:r>
                </m:e>
                <m:sub>
                  <m:r>
                    <m:rPr>
                      <m:sty m:val="p"/>
                    </m:rPr>
                    <w:rPr>
                      <w:rFonts w:ascii="Cambria Math" w:hAnsi="Cambria Math"/>
                      <w:sz w:val="20"/>
                      <w:szCs w:val="16"/>
                    </w:rPr>
                    <m:t>g</m:t>
                  </m:r>
                </m:sub>
              </m:sSub>
            </m:oMath>
            <w:r w:rsidR="00787070" w:rsidRPr="00CB407E">
              <w:rPr>
                <w:sz w:val="20"/>
                <w:szCs w:val="16"/>
              </w:rPr>
              <w:t xml:space="preserve">: Number of panels in a column </w:t>
            </w:r>
            <w:r w:rsidR="00787070" w:rsidRPr="00CB407E">
              <w:rPr>
                <w:color w:val="0070C0"/>
                <w:sz w:val="20"/>
                <w:szCs w:val="16"/>
              </w:rPr>
              <w:t>within a panel group.</w:t>
            </w:r>
          </w:p>
          <w:p w14:paraId="772B9E33" w14:textId="77777777" w:rsidR="00787070" w:rsidRPr="00CB407E" w:rsidRDefault="00060107"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N</m:t>
                  </m:r>
                </m:e>
                <m:sub>
                  <m:r>
                    <m:rPr>
                      <m:sty m:val="p"/>
                    </m:rPr>
                    <w:rPr>
                      <w:rFonts w:ascii="Cambria Math" w:hAnsi="Cambria Math"/>
                      <w:sz w:val="20"/>
                      <w:szCs w:val="16"/>
                    </w:rPr>
                    <m:t>g</m:t>
                  </m:r>
                </m:sub>
              </m:sSub>
            </m:oMath>
            <w:r w:rsidR="00787070" w:rsidRPr="00CB407E">
              <w:rPr>
                <w:sz w:val="20"/>
                <w:szCs w:val="16"/>
              </w:rPr>
              <w:t xml:space="preserve">: Number of panels in a row </w:t>
            </w:r>
            <w:r w:rsidR="00787070" w:rsidRPr="00CB407E">
              <w:rPr>
                <w:color w:val="0070C0"/>
                <w:sz w:val="20"/>
                <w:szCs w:val="16"/>
              </w:rPr>
              <w:t>within a panel group.</w:t>
            </w:r>
          </w:p>
          <w:p w14:paraId="5F6108C8" w14:textId="77777777" w:rsidR="00787070" w:rsidRPr="00CB407E" w:rsidRDefault="00060107"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g,H</m:t>
                  </m:r>
                </m:sub>
              </m:sSub>
            </m:oMath>
            <w:r w:rsidR="00787070" w:rsidRPr="00CB407E">
              <w:rPr>
                <w:sz w:val="20"/>
                <w:szCs w:val="16"/>
              </w:rPr>
              <w:t xml:space="preserve">: Antenna panel spacing in horizontal direction </w:t>
            </w:r>
            <w:r w:rsidR="00787070" w:rsidRPr="00CB407E">
              <w:rPr>
                <w:color w:val="0070C0"/>
                <w:sz w:val="20"/>
                <w:szCs w:val="16"/>
              </w:rPr>
              <w:t>within a panel group.</w:t>
            </w:r>
          </w:p>
          <w:p w14:paraId="289ABD0B" w14:textId="77777777" w:rsidR="00787070" w:rsidRPr="00CB407E" w:rsidRDefault="00060107"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g,V</m:t>
                  </m:r>
                </m:sub>
              </m:sSub>
            </m:oMath>
            <w:r w:rsidR="00787070" w:rsidRPr="00CB407E">
              <w:rPr>
                <w:sz w:val="20"/>
                <w:szCs w:val="16"/>
              </w:rPr>
              <w:t xml:space="preserve">: Antenna panel spacing in vertical direction </w:t>
            </w:r>
            <w:r w:rsidR="00787070" w:rsidRPr="00CB407E">
              <w:rPr>
                <w:color w:val="0070C0"/>
                <w:sz w:val="20"/>
                <w:szCs w:val="16"/>
              </w:rPr>
              <w:t>within a panel group.</w:t>
            </w:r>
          </w:p>
          <w:p w14:paraId="53532769" w14:textId="77777777" w:rsidR="00787070" w:rsidRPr="00CB407E" w:rsidRDefault="00787070" w:rsidP="00765F29">
            <w:pPr>
              <w:pStyle w:val="ListParagraph"/>
              <w:numPr>
                <w:ilvl w:val="0"/>
                <w:numId w:val="65"/>
              </w:numPr>
              <w:ind w:leftChars="0"/>
              <w:contextualSpacing/>
              <w:rPr>
                <w:sz w:val="20"/>
                <w:szCs w:val="16"/>
              </w:rPr>
            </w:pPr>
            <w:r w:rsidRPr="00CB407E">
              <w:rPr>
                <w:sz w:val="20"/>
                <w:szCs w:val="16"/>
              </w:rPr>
              <w:t xml:space="preserve">Companies are to report the separation of the two panel groups. Introduce new parameters </w:t>
            </w:r>
            <m:oMath>
              <m:d>
                <m:dPr>
                  <m:ctrlPr>
                    <w:rPr>
                      <w:rFonts w:ascii="Cambria Math" w:eastAsia="SimSun" w:hAnsi="Cambria Math"/>
                      <w:sz w:val="20"/>
                      <w:szCs w:val="16"/>
                    </w:rPr>
                  </m:ctrlPr>
                </m:dPr>
                <m:e>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a,H</m:t>
                      </m:r>
                    </m:sub>
                  </m:sSub>
                  <m:r>
                    <m:rPr>
                      <m:sty m:val="p"/>
                    </m:rPr>
                    <w:rPr>
                      <w:rFonts w:ascii="Cambria Math" w:hAnsi="Cambria Math"/>
                      <w:sz w:val="20"/>
                      <w:szCs w:val="16"/>
                    </w:rPr>
                    <m:t>,</m:t>
                  </m:r>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a,V</m:t>
                      </m:r>
                    </m:sub>
                  </m:sSub>
                </m:e>
              </m:d>
            </m:oMath>
            <w:r w:rsidRPr="00CB407E">
              <w:rPr>
                <w:sz w:val="20"/>
                <w:szCs w:val="16"/>
              </w:rPr>
              <w:t xml:space="preserve"> as illustrated in the following figure.</w:t>
            </w:r>
          </w:p>
          <w:p w14:paraId="381BCDDF" w14:textId="77777777" w:rsidR="00787070" w:rsidRPr="00CB407E" w:rsidRDefault="00060107"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a,H</m:t>
                  </m:r>
                </m:sub>
              </m:sSub>
            </m:oMath>
            <w:r w:rsidR="00787070" w:rsidRPr="00CB407E">
              <w:rPr>
                <w:sz w:val="20"/>
                <w:szCs w:val="16"/>
              </w:rPr>
              <w:t xml:space="preserve">: Panel group spacing in the horizontal direction. Typically, </w:t>
            </w: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a,H</m:t>
                  </m:r>
                </m:sub>
              </m:sSub>
            </m:oMath>
            <w:r w:rsidR="00787070" w:rsidRPr="00CB407E">
              <w:rPr>
                <w:sz w:val="20"/>
                <w:szCs w:val="16"/>
              </w:rPr>
              <w:t xml:space="preserve"> = 0.</w:t>
            </w:r>
          </w:p>
          <w:p w14:paraId="1DB5BEFA" w14:textId="77777777" w:rsidR="00787070" w:rsidRPr="00CB407E" w:rsidRDefault="00060107" w:rsidP="00765F29">
            <w:pPr>
              <w:pStyle w:val="ListParagraph"/>
              <w:numPr>
                <w:ilvl w:val="1"/>
                <w:numId w:val="65"/>
              </w:numPr>
              <w:ind w:leftChars="0"/>
              <w:contextualSpacing/>
              <w:rPr>
                <w:sz w:val="20"/>
                <w:szCs w:val="16"/>
              </w:rPr>
            </w:pPr>
            <m:oMath>
              <m:sSub>
                <m:sSubPr>
                  <m:ctrlPr>
                    <w:rPr>
                      <w:rFonts w:ascii="Cambria Math" w:eastAsia="SimSun" w:hAnsi="Cambria Math"/>
                      <w:sz w:val="20"/>
                      <w:szCs w:val="16"/>
                    </w:rPr>
                  </m:ctrlPr>
                </m:sSubPr>
                <m:e>
                  <m:r>
                    <m:rPr>
                      <m:sty m:val="p"/>
                    </m:rPr>
                    <w:rPr>
                      <w:rFonts w:ascii="Cambria Math" w:hAnsi="Cambria Math"/>
                      <w:sz w:val="20"/>
                      <w:szCs w:val="16"/>
                    </w:rPr>
                    <m:t>d</m:t>
                  </m:r>
                </m:e>
                <m:sub>
                  <m:r>
                    <m:rPr>
                      <m:sty m:val="p"/>
                    </m:rPr>
                    <w:rPr>
                      <w:rFonts w:ascii="Cambria Math" w:hAnsi="Cambria Math"/>
                      <w:sz w:val="20"/>
                      <w:szCs w:val="16"/>
                    </w:rPr>
                    <m:t>a,V</m:t>
                  </m:r>
                </m:sub>
              </m:sSub>
            </m:oMath>
            <w:r w:rsidR="00787070" w:rsidRPr="00CB407E">
              <w:rPr>
                <w:sz w:val="20"/>
                <w:szCs w:val="16"/>
              </w:rPr>
              <w:t>: Panel group spacing in the vertical direction.</w:t>
            </w:r>
          </w:p>
          <w:p w14:paraId="606C43ED" w14:textId="77777777" w:rsidR="00787070" w:rsidRPr="00CB407E" w:rsidRDefault="00787070" w:rsidP="006F5A93">
            <w:pPr>
              <w:spacing w:after="120"/>
              <w:jc w:val="center"/>
              <w:rPr>
                <w:sz w:val="20"/>
                <w:szCs w:val="16"/>
              </w:rPr>
            </w:pPr>
            <w:r w:rsidRPr="00CB407E">
              <w:rPr>
                <w:noProof/>
                <w:sz w:val="20"/>
                <w:szCs w:val="16"/>
              </w:rPr>
              <w:drawing>
                <wp:inline distT="0" distB="0" distL="0" distR="0" wp14:anchorId="2F6D3E73" wp14:editId="0D018165">
                  <wp:extent cx="1790700" cy="30022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r="46111"/>
                          <a:stretch>
                            <a:fillRect/>
                          </a:stretch>
                        </pic:blipFill>
                        <pic:spPr bwMode="auto">
                          <a:xfrm>
                            <a:off x="0" y="0"/>
                            <a:ext cx="1790700" cy="3002280"/>
                          </a:xfrm>
                          <a:prstGeom prst="rect">
                            <a:avLst/>
                          </a:prstGeom>
                          <a:noFill/>
                          <a:ln>
                            <a:noFill/>
                          </a:ln>
                        </pic:spPr>
                      </pic:pic>
                    </a:graphicData>
                  </a:graphic>
                </wp:inline>
              </w:drawing>
            </w:r>
          </w:p>
          <w:p w14:paraId="3476C366" w14:textId="77777777" w:rsidR="00787070" w:rsidRPr="00CB407E" w:rsidRDefault="00787070" w:rsidP="006F5A93">
            <w:pPr>
              <w:rPr>
                <w:bCs/>
                <w:iCs/>
                <w:sz w:val="20"/>
                <w:szCs w:val="16"/>
                <w:lang w:eastAsia="x-none"/>
              </w:rPr>
            </w:pPr>
          </w:p>
          <w:p w14:paraId="4B32F3E6" w14:textId="77777777" w:rsidR="00787070" w:rsidRPr="00CB407E" w:rsidRDefault="00787070" w:rsidP="006F5A93">
            <w:pPr>
              <w:rPr>
                <w:bCs/>
                <w:iCs/>
                <w:sz w:val="20"/>
                <w:szCs w:val="16"/>
                <w:highlight w:val="green"/>
                <w:lang w:eastAsia="x-none"/>
              </w:rPr>
            </w:pPr>
            <w:r w:rsidRPr="00CB407E">
              <w:rPr>
                <w:bCs/>
                <w:iCs/>
                <w:sz w:val="20"/>
                <w:szCs w:val="16"/>
                <w:highlight w:val="green"/>
                <w:lang w:eastAsia="x-none"/>
              </w:rPr>
              <w:t>Agreement</w:t>
            </w:r>
          </w:p>
          <w:p w14:paraId="7CC3A235" w14:textId="77777777" w:rsidR="00787070" w:rsidRPr="00CB407E" w:rsidRDefault="00787070" w:rsidP="006F5A93">
            <w:pPr>
              <w:rPr>
                <w:sz w:val="20"/>
                <w:szCs w:val="16"/>
                <w:lang w:eastAsia="en-US"/>
              </w:rPr>
            </w:pPr>
            <w:r w:rsidRPr="00CB407E">
              <w:rPr>
                <w:sz w:val="20"/>
                <w:szCs w:val="16"/>
              </w:rPr>
              <w:t>For evaluation and comparison between SBFD and legacy TDD, the two options for the SBFD antenna configuration agreed in RAN1#109 are further clarified as below:</w:t>
            </w:r>
          </w:p>
          <w:p w14:paraId="7832BB6B" w14:textId="77777777" w:rsidR="00787070" w:rsidRPr="00CB407E" w:rsidRDefault="00787070" w:rsidP="00765F29">
            <w:pPr>
              <w:pStyle w:val="ListParagraph"/>
              <w:numPr>
                <w:ilvl w:val="0"/>
                <w:numId w:val="66"/>
              </w:numPr>
              <w:ind w:leftChars="0"/>
              <w:contextualSpacing/>
              <w:rPr>
                <w:sz w:val="20"/>
                <w:szCs w:val="16"/>
                <w:lang w:eastAsia="x-none"/>
              </w:rPr>
            </w:pPr>
            <w:r w:rsidRPr="00CB407E">
              <w:rPr>
                <w:b/>
                <w:bCs/>
                <w:sz w:val="20"/>
                <w:szCs w:val="16"/>
                <w:lang w:eastAsia="x-none"/>
              </w:rPr>
              <w:t>SBFD antenna configuration option-1</w:t>
            </w:r>
            <w:r w:rsidRPr="00CB407E">
              <w:rPr>
                <w:sz w:val="20"/>
                <w:szCs w:val="16"/>
                <w:lang w:eastAsia="x-none"/>
              </w:rPr>
              <w:t xml:space="preserve"> (same as Opt 1 in RAN1#109 agreement): The total number of antenna elements of the antenna array for SBFD is the same as the total number of antenna elements of the antenna array for legacy TDD. The total number of TxRUs of the antenna array </w:t>
            </w:r>
            <w:r w:rsidRPr="00CB407E">
              <w:rPr>
                <w:color w:val="000000"/>
                <w:sz w:val="20"/>
                <w:szCs w:val="16"/>
                <w:lang w:eastAsia="x-none"/>
              </w:rPr>
              <w:t>for SBFD is the same as the total number of TxRUs of the antenna array for legacy TDD.</w:t>
            </w:r>
          </w:p>
          <w:p w14:paraId="4D4CF4ED" w14:textId="77777777" w:rsidR="00787070" w:rsidRPr="00CB407E" w:rsidRDefault="00787070" w:rsidP="00765F29">
            <w:pPr>
              <w:pStyle w:val="ListParagraph"/>
              <w:numPr>
                <w:ilvl w:val="0"/>
                <w:numId w:val="66"/>
              </w:numPr>
              <w:ind w:leftChars="0"/>
              <w:contextualSpacing/>
              <w:rPr>
                <w:sz w:val="20"/>
                <w:szCs w:val="16"/>
                <w:lang w:eastAsia="x-none"/>
              </w:rPr>
            </w:pPr>
            <w:r w:rsidRPr="00CB407E">
              <w:rPr>
                <w:b/>
                <w:bCs/>
                <w:sz w:val="20"/>
                <w:szCs w:val="16"/>
                <w:lang w:eastAsia="x-none"/>
              </w:rPr>
              <w:t>SBFD antenna configuration option-2</w:t>
            </w:r>
            <w:r w:rsidRPr="00CB407E">
              <w:rPr>
                <w:sz w:val="20"/>
                <w:szCs w:val="16"/>
                <w:lang w:eastAsia="x-none"/>
              </w:rPr>
              <w:t xml:space="preserve"> (same as Opt 2 in RAN1#109 agreement): The total number of antenna elements of the antenna array for SBFD is two times of the total number of antenna elements of the antenna array for legacy TDD. The total number of TxRUs of the antenna array </w:t>
            </w:r>
            <w:r w:rsidRPr="00CB407E">
              <w:rPr>
                <w:color w:val="000000"/>
                <w:sz w:val="20"/>
                <w:szCs w:val="16"/>
                <w:lang w:eastAsia="x-none"/>
              </w:rPr>
              <w:t>for SBFD is the same as the total number of TxRUs of the antenna array for legacy TDD.</w:t>
            </w:r>
          </w:p>
          <w:p w14:paraId="1C5D0815" w14:textId="77777777" w:rsidR="00787070" w:rsidRPr="00CB407E" w:rsidRDefault="00787070" w:rsidP="00765F29">
            <w:pPr>
              <w:pStyle w:val="ListParagraph"/>
              <w:numPr>
                <w:ilvl w:val="0"/>
                <w:numId w:val="66"/>
              </w:numPr>
              <w:ind w:leftChars="0"/>
              <w:contextualSpacing/>
              <w:rPr>
                <w:sz w:val="20"/>
                <w:szCs w:val="16"/>
                <w:lang w:eastAsia="x-none"/>
              </w:rPr>
            </w:pPr>
            <w:r w:rsidRPr="00CB407E">
              <w:rPr>
                <w:b/>
                <w:bCs/>
                <w:sz w:val="20"/>
                <w:szCs w:val="16"/>
                <w:lang w:eastAsia="x-none"/>
              </w:rPr>
              <w:t>SBFD antenna configuration option-3</w:t>
            </w:r>
            <w:r w:rsidRPr="00CB407E">
              <w:rPr>
                <w:sz w:val="20"/>
                <w:szCs w:val="16"/>
                <w:lang w:eastAsia="x-none"/>
              </w:rPr>
              <w:t xml:space="preserve"> (new): The total number of antenna elements of the antenna array for SBFD is the same as the total number of antenna elements of the antenna array for legacy TDD. The total number of TxRUs of the antenna array </w:t>
            </w:r>
            <w:r w:rsidRPr="00CB407E">
              <w:rPr>
                <w:color w:val="000000"/>
                <w:sz w:val="20"/>
                <w:szCs w:val="16"/>
                <w:lang w:eastAsia="x-none"/>
              </w:rPr>
              <w:t>for SBFD is half of the total number of TxRUs of the antenna array for legacy TDD.</w:t>
            </w:r>
          </w:p>
          <w:p w14:paraId="380BDB41" w14:textId="77777777" w:rsidR="00787070" w:rsidRPr="00CB407E" w:rsidRDefault="00787070" w:rsidP="006F5A93">
            <w:pPr>
              <w:rPr>
                <w:sz w:val="20"/>
                <w:szCs w:val="16"/>
                <w:lang w:eastAsia="en-US"/>
              </w:rPr>
            </w:pPr>
            <w:r w:rsidRPr="00CB407E">
              <w:rPr>
                <w:sz w:val="20"/>
                <w:szCs w:val="16"/>
              </w:rPr>
              <w:lastRenderedPageBreak/>
              <w:t>These options are further clarified with examples in the following:</w:t>
            </w:r>
          </w:p>
          <w:p w14:paraId="39E72D59" w14:textId="77777777" w:rsidR="00787070" w:rsidRPr="00CB407E" w:rsidRDefault="00787070" w:rsidP="00765F29">
            <w:pPr>
              <w:pStyle w:val="ListParagraph"/>
              <w:numPr>
                <w:ilvl w:val="0"/>
                <w:numId w:val="67"/>
              </w:numPr>
              <w:ind w:leftChars="0"/>
              <w:contextualSpacing/>
              <w:rPr>
                <w:sz w:val="20"/>
                <w:szCs w:val="16"/>
                <w:lang w:eastAsia="x-none"/>
              </w:rPr>
            </w:pPr>
            <w:r w:rsidRPr="00CB407E">
              <w:rPr>
                <w:sz w:val="20"/>
                <w:szCs w:val="16"/>
                <w:lang w:eastAsia="x-none"/>
              </w:rPr>
              <w:t xml:space="preserve">For legacy TDD with shared-Tx/Rx antenna array, assume the antenna configuration is </w:t>
            </w:r>
            <m:oMath>
              <m:d>
                <m:dPr>
                  <m:ctrlPr>
                    <w:rPr>
                      <w:rFonts w:ascii="Cambria Math" w:eastAsia="SimSun" w:hAnsi="Cambria Math"/>
                      <w:sz w:val="20"/>
                      <w:szCs w:val="16"/>
                    </w:rPr>
                  </m:ctrlPr>
                </m:dPr>
                <m:e>
                  <m:r>
                    <w:rPr>
                      <w:rFonts w:ascii="Cambria Math" w:hAnsi="Cambria Math"/>
                      <w:sz w:val="20"/>
                      <w:szCs w:val="16"/>
                    </w:rPr>
                    <m:t>M</m:t>
                  </m:r>
                  <m:r>
                    <m:rPr>
                      <m:sty m:val="p"/>
                    </m:rPr>
                    <w:rPr>
                      <w:rFonts w:ascii="Cambria Math" w:hAnsi="Cambria Math"/>
                      <w:sz w:val="20"/>
                      <w:szCs w:val="16"/>
                    </w:rPr>
                    <m:t>,</m:t>
                  </m:r>
                  <m:r>
                    <w:rPr>
                      <w:rFonts w:ascii="Cambria Math" w:hAnsi="Cambria Math"/>
                      <w:sz w:val="20"/>
                      <w:szCs w:val="16"/>
                    </w:rPr>
                    <m:t>N</m:t>
                  </m:r>
                  <m:r>
                    <m:rPr>
                      <m:sty m:val="p"/>
                    </m:rPr>
                    <w:rPr>
                      <w:rFonts w:ascii="Cambria Math" w:hAnsi="Cambria Math"/>
                      <w:sz w:val="20"/>
                      <w:szCs w:val="16"/>
                    </w:rPr>
                    <m:t>,</m:t>
                  </m:r>
                  <m:r>
                    <w:rPr>
                      <w:rFonts w:ascii="Cambria Math" w:hAnsi="Cambria Math"/>
                      <w:sz w:val="20"/>
                      <w:szCs w:val="16"/>
                    </w:rPr>
                    <m:t>P</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p</m:t>
                      </m:r>
                    </m:sub>
                  </m:sSub>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e>
              </m:d>
            </m:oMath>
            <w:r w:rsidRPr="00CB407E">
              <w:rPr>
                <w:sz w:val="20"/>
                <w:szCs w:val="16"/>
                <w:lang w:eastAsia="x-none"/>
              </w:rPr>
              <w:t xml:space="preserve">. The total number of TxRUs is  </w:t>
            </w:r>
            <m:oMath>
              <m:r>
                <w:rPr>
                  <w:rFonts w:ascii="Cambria Math" w:hAnsi="Cambria Math"/>
                  <w:sz w:val="20"/>
                  <w:szCs w:val="16"/>
                </w:rPr>
                <m:t>K</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lang w:eastAsia="x-none"/>
              </w:rPr>
              <w:t xml:space="preserve">, and the total number of antenna elements is </w:t>
            </w:r>
            <m:oMath>
              <m:r>
                <w:rPr>
                  <w:rFonts w:ascii="Cambria Math" w:hAnsi="Cambria Math"/>
                  <w:sz w:val="20"/>
                  <w:szCs w:val="16"/>
                </w:rPr>
                <m:t>L</m:t>
              </m:r>
              <m:r>
                <m:rPr>
                  <m:sty m:val="p"/>
                </m:rPr>
                <w:rPr>
                  <w:rFonts w:ascii="Cambria Math" w:hAnsi="Cambria Math"/>
                  <w:sz w:val="20"/>
                  <w:szCs w:val="16"/>
                </w:rPr>
                <m:t>=</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lang w:eastAsia="x-none"/>
              </w:rPr>
              <w:t>.</w:t>
            </w:r>
          </w:p>
          <w:p w14:paraId="74C375E9" w14:textId="77777777" w:rsidR="00787070" w:rsidRPr="00CB407E" w:rsidRDefault="00787070" w:rsidP="006F5A93">
            <w:pPr>
              <w:jc w:val="center"/>
              <w:rPr>
                <w:sz w:val="20"/>
                <w:szCs w:val="16"/>
                <w:lang w:eastAsia="en-US"/>
              </w:rPr>
            </w:pPr>
            <w:r w:rsidRPr="00CB407E">
              <w:rPr>
                <w:noProof/>
                <w:sz w:val="20"/>
                <w:szCs w:val="16"/>
              </w:rPr>
              <w:drawing>
                <wp:inline distT="0" distB="0" distL="0" distR="0" wp14:anchorId="0DCDBB56" wp14:editId="28989C33">
                  <wp:extent cx="5692140" cy="1295400"/>
                  <wp:effectExtent l="0" t="0" r="3810" b="0"/>
                  <wp:docPr id="8" name="Picture 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hape&#10;&#10;Description automatically generated with low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92140" cy="1295400"/>
                          </a:xfrm>
                          <a:prstGeom prst="rect">
                            <a:avLst/>
                          </a:prstGeom>
                          <a:noFill/>
                          <a:ln>
                            <a:noFill/>
                          </a:ln>
                        </pic:spPr>
                      </pic:pic>
                    </a:graphicData>
                  </a:graphic>
                </wp:inline>
              </w:drawing>
            </w:r>
          </w:p>
          <w:p w14:paraId="098F6FE6" w14:textId="77777777" w:rsidR="00787070" w:rsidRPr="00CB407E" w:rsidRDefault="00787070" w:rsidP="00765F29">
            <w:pPr>
              <w:pStyle w:val="ListParagraph"/>
              <w:numPr>
                <w:ilvl w:val="0"/>
                <w:numId w:val="67"/>
              </w:numPr>
              <w:ind w:leftChars="0"/>
              <w:contextualSpacing/>
              <w:rPr>
                <w:sz w:val="20"/>
                <w:szCs w:val="16"/>
              </w:rPr>
            </w:pPr>
            <w:r w:rsidRPr="00CB407E">
              <w:rPr>
                <w:sz w:val="20"/>
                <w:szCs w:val="16"/>
              </w:rPr>
              <w:t xml:space="preserve">For SBFD antenna configuration option-1, the separate-Tx/Rx antenna array has two panel groups, and the antenna configuration for each panel group is </w:t>
            </w:r>
            <m:oMath>
              <m:d>
                <m:dPr>
                  <m:ctrlPr>
                    <w:rPr>
                      <w:rFonts w:ascii="Cambria Math" w:eastAsia="SimSun" w:hAnsi="Cambria Math" w:cs="SimSun"/>
                      <w:i/>
                      <w:iCs/>
                      <w:sz w:val="20"/>
                      <w:szCs w:val="16"/>
                    </w:rPr>
                  </m:ctrlPr>
                </m:dPr>
                <m:e>
                  <m:r>
                    <w:rPr>
                      <w:rFonts w:ascii="Cambria Math" w:hAnsi="Cambria Math"/>
                      <w:sz w:val="20"/>
                      <w:szCs w:val="16"/>
                    </w:rPr>
                    <m:t>M,N,P,</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w:rPr>
                      <w:rFonts w:ascii="Cambria Math" w:hAnsi="Cambria Math"/>
                      <w:sz w:val="20"/>
                      <w:szCs w:val="16"/>
                    </w:rPr>
                    <m:t>/2,</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e>
              </m:d>
            </m:oMath>
            <w:r w:rsidRPr="00CB407E">
              <w:rPr>
                <w:sz w:val="20"/>
                <w:szCs w:val="16"/>
              </w:rPr>
              <w:t xml:space="preserve">. The total number of TXRUs is </w:t>
            </w:r>
            <m:oMath>
              <m:r>
                <w:rPr>
                  <w:rFonts w:ascii="Cambria Math" w:hAnsi="Cambria Math"/>
                  <w:sz w:val="20"/>
                  <w:szCs w:val="16"/>
                </w:rPr>
                <m:t>K</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 (same as legacy TDD), and the total number of antenna elements is </w:t>
            </w:r>
            <m:oMath>
              <m:r>
                <w:rPr>
                  <w:rFonts w:ascii="Cambria Math" w:hAnsi="Cambria Math"/>
                  <w:sz w:val="20"/>
                  <w:szCs w:val="16"/>
                </w:rPr>
                <m:t>L</m:t>
              </m:r>
              <m:r>
                <m:rPr>
                  <m:sty m:val="p"/>
                </m:rPr>
                <w:rPr>
                  <w:rFonts w:ascii="Cambria Math" w:hAnsi="Cambria Math"/>
                  <w:sz w:val="20"/>
                  <w:szCs w:val="16"/>
                </w:rPr>
                <m:t>=</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(same as legacy TDD). One method on the usage of TXRUs and antenna elements in DL/UL/SBFD slots/symbols is illustrated as below. Other methods are not precluded and can be reported by companies. </w:t>
            </w:r>
          </w:p>
          <w:p w14:paraId="5EC46E98"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1: </w:t>
            </w:r>
          </w:p>
          <w:p w14:paraId="30D3A538"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L⁄2 antenna elements on panel group#1 are connected to K⁄2 Tx chains in TxRU group#1, and L⁄2 antenna elements on panel group#2 are connected to K⁄2 Tx chains in TxRU group#2.</w:t>
            </w:r>
          </w:p>
          <w:p w14:paraId="427633AE"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L⁄2 antenna elements on panel group#1 are connected to K⁄2 Rx chains in TxRU group#1, and L⁄2 antenna elements on panel group#2 are connected to K⁄2 Rx chains in TxRU group#2.</w:t>
            </w:r>
          </w:p>
          <w:p w14:paraId="4BA967FC"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L⁄2 antenna elements on panel group#1 are connected to K⁄2 Tx chains in TxRU group#1, and L⁄2 antenna elements on panel group#2 are connected to K⁄2 Rx chains in TxRU group#2.</w:t>
            </w:r>
          </w:p>
          <w:p w14:paraId="3D071D37" w14:textId="77777777" w:rsidR="00787070" w:rsidRPr="00CB407E" w:rsidRDefault="00787070" w:rsidP="006F5A93">
            <w:pPr>
              <w:spacing w:before="120"/>
              <w:jc w:val="center"/>
              <w:rPr>
                <w:sz w:val="20"/>
                <w:szCs w:val="16"/>
              </w:rPr>
            </w:pPr>
            <w:r w:rsidRPr="00CB407E">
              <w:rPr>
                <w:noProof/>
                <w:sz w:val="20"/>
                <w:szCs w:val="16"/>
              </w:rPr>
              <w:drawing>
                <wp:inline distT="0" distB="0" distL="0" distR="0" wp14:anchorId="01AD0EB9" wp14:editId="671A798A">
                  <wp:extent cx="5768340" cy="1341120"/>
                  <wp:effectExtent l="0" t="0" r="3810" b="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phical user interfa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8340" cy="1341120"/>
                          </a:xfrm>
                          <a:prstGeom prst="rect">
                            <a:avLst/>
                          </a:prstGeom>
                          <a:noFill/>
                          <a:ln>
                            <a:noFill/>
                          </a:ln>
                        </pic:spPr>
                      </pic:pic>
                    </a:graphicData>
                  </a:graphic>
                </wp:inline>
              </w:drawing>
            </w:r>
          </w:p>
          <w:p w14:paraId="54F8ABAF" w14:textId="77777777" w:rsidR="00787070" w:rsidRPr="00CB407E" w:rsidRDefault="00787070" w:rsidP="00765F29">
            <w:pPr>
              <w:pStyle w:val="ListParagraph"/>
              <w:numPr>
                <w:ilvl w:val="0"/>
                <w:numId w:val="67"/>
              </w:numPr>
              <w:ind w:leftChars="0"/>
              <w:contextualSpacing/>
              <w:rPr>
                <w:sz w:val="20"/>
                <w:szCs w:val="16"/>
              </w:rPr>
            </w:pPr>
            <w:r w:rsidRPr="00CB407E">
              <w:rPr>
                <w:sz w:val="20"/>
                <w:szCs w:val="16"/>
              </w:rPr>
              <w:t xml:space="preserve">For SBFD antenna configuration option-2, the separate-Tx/Rx antenna array has two panel groups, and the antenna configuration for each panel group is </w:t>
            </w:r>
            <m:oMath>
              <m:d>
                <m:dPr>
                  <m:ctrlPr>
                    <w:rPr>
                      <w:rFonts w:ascii="Cambria Math" w:eastAsia="SimSun" w:hAnsi="Cambria Math" w:cs="SimSun"/>
                      <w:i/>
                      <w:iCs/>
                      <w:sz w:val="20"/>
                      <w:szCs w:val="16"/>
                    </w:rPr>
                  </m:ctrlPr>
                </m:dPr>
                <m:e>
                  <m:r>
                    <w:rPr>
                      <w:rFonts w:ascii="Cambria Math" w:hAnsi="Cambria Math"/>
                      <w:sz w:val="20"/>
                      <w:szCs w:val="16"/>
                    </w:rPr>
                    <m:t>M,N,P,</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e>
              </m:d>
            </m:oMath>
            <w:r w:rsidRPr="00CB407E">
              <w:rPr>
                <w:sz w:val="20"/>
                <w:szCs w:val="16"/>
              </w:rPr>
              <w:t xml:space="preserve">. The total number of TXRUs is </w:t>
            </w:r>
            <m:oMath>
              <m:r>
                <w:rPr>
                  <w:rFonts w:ascii="Cambria Math" w:hAnsi="Cambria Math"/>
                  <w:sz w:val="20"/>
                  <w:szCs w:val="16"/>
                </w:rPr>
                <m:t>K</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 (same as legacy TDD), and the total number of antenna elements is </w:t>
            </w:r>
            <m:oMath>
              <m:r>
                <w:rPr>
                  <w:rFonts w:ascii="Cambria Math" w:hAnsi="Cambria Math"/>
                  <w:sz w:val="20"/>
                  <w:szCs w:val="16"/>
                </w:rPr>
                <m:t>2L</m:t>
              </m:r>
              <m:r>
                <m:rPr>
                  <m:sty m:val="p"/>
                </m:rPr>
                <w:rPr>
                  <w:rFonts w:ascii="Cambria Math" w:hAnsi="Cambria Math"/>
                  <w:sz w:val="20"/>
                  <w:szCs w:val="16"/>
                </w:rPr>
                <m:t>=2</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(two times of that for legacy TDD). Two methods on the usage of TXRUs and antenna elements in DL/UL/SBFD slots/symbols are illustrated as below. Other methods are not precluded and can be reported by companies. </w:t>
            </w:r>
          </w:p>
          <w:p w14:paraId="62DF3735"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2-1: </w:t>
            </w:r>
          </w:p>
          <w:p w14:paraId="2855D5E8"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 antenna elements on panel group#1 are connected to K Tx chains.</w:t>
            </w:r>
          </w:p>
          <w:p w14:paraId="7FFBDD19"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 antenna elements on panel group#2 are connected to K Rx chains.</w:t>
            </w:r>
          </w:p>
          <w:p w14:paraId="7C5E14A5"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 antenna elements on panel group#1 are connected to K Tx chains, and L antenna elements on panel group#2 are connected to K Rx chains.</w:t>
            </w:r>
          </w:p>
          <w:p w14:paraId="404AF4DA" w14:textId="77777777" w:rsidR="00787070" w:rsidRPr="00CB407E" w:rsidRDefault="00787070" w:rsidP="006F5A93">
            <w:pPr>
              <w:spacing w:before="120"/>
              <w:jc w:val="center"/>
              <w:rPr>
                <w:sz w:val="20"/>
                <w:szCs w:val="16"/>
              </w:rPr>
            </w:pPr>
            <w:r w:rsidRPr="00CB407E">
              <w:rPr>
                <w:noProof/>
                <w:sz w:val="20"/>
                <w:szCs w:val="16"/>
              </w:rPr>
              <w:lastRenderedPageBreak/>
              <w:drawing>
                <wp:inline distT="0" distB="0" distL="0" distR="0" wp14:anchorId="7DB59506" wp14:editId="3A22FB9E">
                  <wp:extent cx="5753100" cy="130302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iagram&#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3100" cy="1303020"/>
                          </a:xfrm>
                          <a:prstGeom prst="rect">
                            <a:avLst/>
                          </a:prstGeom>
                          <a:noFill/>
                          <a:ln>
                            <a:noFill/>
                          </a:ln>
                        </pic:spPr>
                      </pic:pic>
                    </a:graphicData>
                  </a:graphic>
                </wp:inline>
              </w:drawing>
            </w:r>
          </w:p>
          <w:p w14:paraId="16A0333A"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2-2: </w:t>
            </w:r>
          </w:p>
          <w:p w14:paraId="1AD9FE5B"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 antenna elements on panel group#1 are connected to K Tx chains.</w:t>
            </w:r>
          </w:p>
          <w:p w14:paraId="37FFAB12"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 antenna elements on panel group#1 are connected to K Rx chains.</w:t>
            </w:r>
          </w:p>
          <w:p w14:paraId="6652AC5A"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 antenna elements on panel group#1 are connected to K Tx chains, and L antenna elements on panel group#2 are connected to K Rx chains.</w:t>
            </w:r>
          </w:p>
          <w:p w14:paraId="0CAAD83B" w14:textId="77777777" w:rsidR="00787070" w:rsidRPr="00CB407E" w:rsidRDefault="00787070" w:rsidP="006F5A93">
            <w:pPr>
              <w:spacing w:before="120"/>
              <w:jc w:val="center"/>
              <w:rPr>
                <w:sz w:val="20"/>
                <w:szCs w:val="16"/>
              </w:rPr>
            </w:pPr>
            <w:r w:rsidRPr="00CB407E">
              <w:rPr>
                <w:noProof/>
                <w:sz w:val="20"/>
                <w:szCs w:val="16"/>
              </w:rPr>
              <w:drawing>
                <wp:inline distT="0" distB="0" distL="0" distR="0" wp14:anchorId="6B1BC0BA" wp14:editId="22BD81BA">
                  <wp:extent cx="5722620" cy="134874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22620" cy="1348740"/>
                          </a:xfrm>
                          <a:prstGeom prst="rect">
                            <a:avLst/>
                          </a:prstGeom>
                          <a:noFill/>
                          <a:ln>
                            <a:noFill/>
                          </a:ln>
                        </pic:spPr>
                      </pic:pic>
                    </a:graphicData>
                  </a:graphic>
                </wp:inline>
              </w:drawing>
            </w:r>
          </w:p>
          <w:p w14:paraId="1136199E" w14:textId="77777777" w:rsidR="00787070" w:rsidRPr="00CB407E" w:rsidRDefault="00787070" w:rsidP="00765F29">
            <w:pPr>
              <w:pStyle w:val="ListParagraph"/>
              <w:numPr>
                <w:ilvl w:val="0"/>
                <w:numId w:val="67"/>
              </w:numPr>
              <w:ind w:leftChars="0"/>
              <w:contextualSpacing/>
              <w:rPr>
                <w:sz w:val="20"/>
                <w:szCs w:val="16"/>
              </w:rPr>
            </w:pPr>
            <w:r w:rsidRPr="00CB407E">
              <w:rPr>
                <w:sz w:val="20"/>
                <w:szCs w:val="16"/>
              </w:rPr>
              <w:t xml:space="preserve">For SBFD antenna configuration option-3, the separate-Tx/Rx antenna array has two panel groups, and the antenna configuration for each panel group is </w:t>
            </w:r>
            <m:oMath>
              <m:d>
                <m:dPr>
                  <m:ctrlPr>
                    <w:rPr>
                      <w:rFonts w:ascii="Cambria Math" w:eastAsia="SimSun" w:hAnsi="Cambria Math" w:cs="SimSun"/>
                      <w:i/>
                      <w:iCs/>
                      <w:sz w:val="20"/>
                      <w:szCs w:val="16"/>
                    </w:rPr>
                  </m:ctrlPr>
                </m:dPr>
                <m:e>
                  <m:r>
                    <w:rPr>
                      <w:rFonts w:ascii="Cambria Math" w:hAnsi="Cambria Math"/>
                      <w:sz w:val="20"/>
                      <w:szCs w:val="16"/>
                    </w:rPr>
                    <m:t>M,N,P,</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r>
                    <w:rPr>
                      <w:rFonts w:ascii="Cambria Math" w:hAnsi="Cambria Math"/>
                      <w:sz w:val="20"/>
                      <w:szCs w:val="16"/>
                    </w:rPr>
                    <m:t>/2,</m:t>
                  </m:r>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e>
              </m:d>
            </m:oMath>
            <w:r w:rsidRPr="00CB407E">
              <w:rPr>
                <w:sz w:val="20"/>
                <w:szCs w:val="16"/>
              </w:rPr>
              <w:t xml:space="preserve">. The total number of TXRUs is </w:t>
            </w:r>
            <m:oMath>
              <m:r>
                <w:rPr>
                  <w:rFonts w:ascii="Cambria Math" w:hAnsi="Cambria Math"/>
                  <w:sz w:val="20"/>
                  <w:szCs w:val="16"/>
                </w:rPr>
                <m:t>K/2</m:t>
              </m:r>
              <m:r>
                <m:rPr>
                  <m:sty m:val="p"/>
                </m:rPr>
                <w:rPr>
                  <w:rFonts w:ascii="Cambria Math" w:hAnsi="Cambria Math"/>
                  <w:sz w:val="20"/>
                  <w:szCs w:val="16"/>
                </w:rPr>
                <m:t>=</m:t>
              </m:r>
              <m:sSub>
                <m:sSubPr>
                  <m:ctrlPr>
                    <w:rPr>
                      <w:rFonts w:ascii="Cambria Math" w:eastAsia="SimSun" w:hAnsi="Cambria Math"/>
                      <w:sz w:val="20"/>
                      <w:szCs w:val="16"/>
                    </w:rPr>
                  </m:ctrlPr>
                </m:sSubPr>
                <m:e>
                  <m:r>
                    <w:rPr>
                      <w:rFonts w:ascii="Cambria Math" w:hAnsi="Cambria Math"/>
                      <w:sz w:val="20"/>
                      <w:szCs w:val="16"/>
                    </w:rPr>
                    <m:t>PM</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p</m:t>
                  </m:r>
                </m:sub>
              </m:sSub>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r>
                <w:rPr>
                  <w:rFonts w:ascii="Cambria Math" w:hAnsi="Cambria Math"/>
                  <w:sz w:val="20"/>
                  <w:szCs w:val="16"/>
                </w:rPr>
                <m:t>/2</m:t>
              </m:r>
            </m:oMath>
            <w:r w:rsidRPr="00CB407E">
              <w:rPr>
                <w:sz w:val="20"/>
                <w:szCs w:val="16"/>
              </w:rPr>
              <w:t xml:space="preserve"> (half of that for legacy TDD), and the total number of antenna elements is </w:t>
            </w:r>
            <m:oMath>
              <m:r>
                <w:rPr>
                  <w:rFonts w:ascii="Cambria Math" w:hAnsi="Cambria Math"/>
                  <w:sz w:val="20"/>
                  <w:szCs w:val="16"/>
                </w:rPr>
                <m:t>L</m:t>
              </m:r>
              <m:r>
                <m:rPr>
                  <m:sty m:val="p"/>
                </m:rPr>
                <w:rPr>
                  <w:rFonts w:ascii="Cambria Math" w:hAnsi="Cambria Math"/>
                  <w:sz w:val="20"/>
                  <w:szCs w:val="16"/>
                </w:rPr>
                <m:t>=</m:t>
              </m:r>
              <m:r>
                <w:rPr>
                  <w:rFonts w:ascii="Cambria Math" w:hAnsi="Cambria Math"/>
                  <w:sz w:val="20"/>
                  <w:szCs w:val="16"/>
                </w:rPr>
                <m:t>PMN</m:t>
              </m:r>
              <m:sSub>
                <m:sSubPr>
                  <m:ctrlPr>
                    <w:rPr>
                      <w:rFonts w:ascii="Cambria Math" w:eastAsia="SimSun" w:hAnsi="Cambria Math"/>
                      <w:sz w:val="20"/>
                      <w:szCs w:val="16"/>
                    </w:rPr>
                  </m:ctrlPr>
                </m:sSubPr>
                <m:e>
                  <m:r>
                    <w:rPr>
                      <w:rFonts w:ascii="Cambria Math" w:hAnsi="Cambria Math"/>
                      <w:sz w:val="20"/>
                      <w:szCs w:val="16"/>
                    </w:rPr>
                    <m:t>M</m:t>
                  </m:r>
                </m:e>
                <m:sub>
                  <m:r>
                    <w:rPr>
                      <w:rFonts w:ascii="Cambria Math" w:hAnsi="Cambria Math"/>
                      <w:sz w:val="20"/>
                      <w:szCs w:val="16"/>
                    </w:rPr>
                    <m:t>g</m:t>
                  </m:r>
                </m:sub>
              </m:sSub>
              <m:sSub>
                <m:sSubPr>
                  <m:ctrlPr>
                    <w:rPr>
                      <w:rFonts w:ascii="Cambria Math" w:eastAsia="SimSun" w:hAnsi="Cambria Math"/>
                      <w:sz w:val="20"/>
                      <w:szCs w:val="16"/>
                    </w:rPr>
                  </m:ctrlPr>
                </m:sSubPr>
                <m:e>
                  <m:r>
                    <w:rPr>
                      <w:rFonts w:ascii="Cambria Math" w:hAnsi="Cambria Math"/>
                      <w:sz w:val="20"/>
                      <w:szCs w:val="16"/>
                    </w:rPr>
                    <m:t>N</m:t>
                  </m:r>
                </m:e>
                <m:sub>
                  <m:r>
                    <w:rPr>
                      <w:rFonts w:ascii="Cambria Math" w:hAnsi="Cambria Math"/>
                      <w:sz w:val="20"/>
                      <w:szCs w:val="16"/>
                    </w:rPr>
                    <m:t>g</m:t>
                  </m:r>
                </m:sub>
              </m:sSub>
            </m:oMath>
            <w:r w:rsidRPr="00CB407E">
              <w:rPr>
                <w:sz w:val="20"/>
                <w:szCs w:val="16"/>
              </w:rPr>
              <w:t xml:space="preserve">(same as legacy TDD). The method on the usage of TXRUs and antenna elements in DL/UL/SBFD slots/symbols are illustrated as below. Other methods are not precluded and can be reported by companies. </w:t>
            </w:r>
          </w:p>
          <w:p w14:paraId="63816F21" w14:textId="77777777" w:rsidR="00787070" w:rsidRPr="00CB407E" w:rsidRDefault="00787070" w:rsidP="00765F29">
            <w:pPr>
              <w:pStyle w:val="ListParagraph"/>
              <w:numPr>
                <w:ilvl w:val="1"/>
                <w:numId w:val="67"/>
              </w:numPr>
              <w:ind w:leftChars="0"/>
              <w:contextualSpacing/>
              <w:rPr>
                <w:sz w:val="20"/>
                <w:szCs w:val="16"/>
              </w:rPr>
            </w:pPr>
            <w:r w:rsidRPr="00CB407E">
              <w:rPr>
                <w:sz w:val="20"/>
                <w:szCs w:val="16"/>
              </w:rPr>
              <w:t xml:space="preserve">Method 3-1: </w:t>
            </w:r>
          </w:p>
          <w:p w14:paraId="77912FAF"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DL slots, L⁄2 antenna elements on panel group#1 are connected to K⁄2 Tx chains.</w:t>
            </w:r>
          </w:p>
          <w:p w14:paraId="17DF3F98"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UL slots, L⁄2 antenna elements on panel group#2 are connected to K⁄2 Rx chains.</w:t>
            </w:r>
          </w:p>
          <w:p w14:paraId="6A9756CC" w14:textId="77777777" w:rsidR="00787070" w:rsidRPr="00CB407E" w:rsidRDefault="00787070" w:rsidP="00765F29">
            <w:pPr>
              <w:pStyle w:val="ListParagraph"/>
              <w:numPr>
                <w:ilvl w:val="2"/>
                <w:numId w:val="67"/>
              </w:numPr>
              <w:ind w:leftChars="0"/>
              <w:contextualSpacing/>
              <w:rPr>
                <w:sz w:val="20"/>
                <w:szCs w:val="16"/>
              </w:rPr>
            </w:pPr>
            <w:r w:rsidRPr="00CB407E">
              <w:rPr>
                <w:sz w:val="20"/>
                <w:szCs w:val="16"/>
              </w:rPr>
              <w:t>In SBFD slots, L⁄2 antenna elements on panel group#1 are connected to K⁄2 Tx chains, and L⁄2 antenna elements on panel group#2 are connected to K⁄2 Rx chains.</w:t>
            </w:r>
          </w:p>
          <w:p w14:paraId="4AE9D33C" w14:textId="77777777" w:rsidR="00787070" w:rsidRPr="00CB407E" w:rsidRDefault="00787070" w:rsidP="006F5A93">
            <w:pPr>
              <w:jc w:val="center"/>
              <w:rPr>
                <w:sz w:val="20"/>
                <w:szCs w:val="16"/>
              </w:rPr>
            </w:pPr>
            <w:r w:rsidRPr="00CB407E">
              <w:rPr>
                <w:noProof/>
                <w:sz w:val="20"/>
                <w:szCs w:val="16"/>
              </w:rPr>
              <w:drawing>
                <wp:inline distT="0" distB="0" distL="0" distR="0" wp14:anchorId="5B26949C" wp14:editId="72200EEB">
                  <wp:extent cx="5745480" cy="1333500"/>
                  <wp:effectExtent l="0" t="0" r="7620" b="0"/>
                  <wp:docPr id="2" name="Picture 2"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raphical user interface, 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45480" cy="1333500"/>
                          </a:xfrm>
                          <a:prstGeom prst="rect">
                            <a:avLst/>
                          </a:prstGeom>
                          <a:noFill/>
                          <a:ln>
                            <a:noFill/>
                          </a:ln>
                        </pic:spPr>
                      </pic:pic>
                    </a:graphicData>
                  </a:graphic>
                </wp:inline>
              </w:drawing>
            </w:r>
          </w:p>
          <w:p w14:paraId="075979B2" w14:textId="77777777" w:rsidR="00787070" w:rsidRPr="00CB407E" w:rsidRDefault="00787070" w:rsidP="00765F29">
            <w:pPr>
              <w:pStyle w:val="ListParagraph"/>
              <w:numPr>
                <w:ilvl w:val="1"/>
                <w:numId w:val="67"/>
              </w:numPr>
              <w:ind w:leftChars="0"/>
              <w:contextualSpacing/>
              <w:rPr>
                <w:sz w:val="20"/>
                <w:szCs w:val="16"/>
                <w:lang w:eastAsia="x-none"/>
              </w:rPr>
            </w:pPr>
            <w:r w:rsidRPr="00CB407E">
              <w:rPr>
                <w:sz w:val="20"/>
                <w:szCs w:val="16"/>
                <w:lang w:eastAsia="x-none"/>
              </w:rPr>
              <w:t xml:space="preserve">Method 3-2: </w:t>
            </w:r>
          </w:p>
          <w:p w14:paraId="0E9E4D6D" w14:textId="77777777" w:rsidR="00787070" w:rsidRPr="00CB407E" w:rsidRDefault="00787070" w:rsidP="00765F29">
            <w:pPr>
              <w:pStyle w:val="ListParagraph"/>
              <w:numPr>
                <w:ilvl w:val="2"/>
                <w:numId w:val="67"/>
              </w:numPr>
              <w:ind w:leftChars="0"/>
              <w:contextualSpacing/>
              <w:rPr>
                <w:sz w:val="20"/>
                <w:szCs w:val="16"/>
                <w:lang w:eastAsia="x-none"/>
              </w:rPr>
            </w:pPr>
            <w:r w:rsidRPr="00CB407E">
              <w:rPr>
                <w:sz w:val="20"/>
                <w:szCs w:val="16"/>
                <w:lang w:eastAsia="x-none"/>
              </w:rPr>
              <w:t>In DL slots, L⁄2 antenna elements on panel group#1 are connected to K⁄2 Tx chains in TxRU group#1.</w:t>
            </w:r>
          </w:p>
          <w:p w14:paraId="6A0D0511" w14:textId="77777777" w:rsidR="00787070" w:rsidRPr="00CB407E" w:rsidRDefault="00787070" w:rsidP="00765F29">
            <w:pPr>
              <w:pStyle w:val="ListParagraph"/>
              <w:numPr>
                <w:ilvl w:val="2"/>
                <w:numId w:val="67"/>
              </w:numPr>
              <w:ind w:leftChars="0"/>
              <w:contextualSpacing/>
              <w:rPr>
                <w:sz w:val="20"/>
                <w:szCs w:val="16"/>
                <w:lang w:eastAsia="x-none"/>
              </w:rPr>
            </w:pPr>
            <w:r w:rsidRPr="00CB407E">
              <w:rPr>
                <w:sz w:val="20"/>
                <w:szCs w:val="16"/>
                <w:lang w:eastAsia="x-none"/>
              </w:rPr>
              <w:t>In UL slots, L⁄2 antenna elements on panel group#1 are connected to K⁄2 Rx chains in TxRU group#1.</w:t>
            </w:r>
          </w:p>
          <w:p w14:paraId="10885F68" w14:textId="77777777" w:rsidR="00787070" w:rsidRPr="00CB407E" w:rsidRDefault="00787070" w:rsidP="00765F29">
            <w:pPr>
              <w:pStyle w:val="ListParagraph"/>
              <w:numPr>
                <w:ilvl w:val="2"/>
                <w:numId w:val="67"/>
              </w:numPr>
              <w:ind w:leftChars="0"/>
              <w:contextualSpacing/>
              <w:rPr>
                <w:sz w:val="20"/>
                <w:szCs w:val="16"/>
                <w:lang w:eastAsia="x-none"/>
              </w:rPr>
            </w:pPr>
            <w:r w:rsidRPr="00CB407E">
              <w:rPr>
                <w:sz w:val="20"/>
                <w:szCs w:val="16"/>
                <w:lang w:eastAsia="x-none"/>
              </w:rPr>
              <w:t>In SBFD slots, L⁄2 antenna elements on panel group#1 are connected to K⁄2 Tx chains in TxRU group#1, and L⁄2 antenna elements on panel group#2 are connected to K⁄2 Rx chains in TxRU group#1.</w:t>
            </w:r>
          </w:p>
          <w:p w14:paraId="5AC0C06B" w14:textId="77777777" w:rsidR="00787070" w:rsidRPr="00CB407E" w:rsidRDefault="00787070" w:rsidP="006F5A93">
            <w:pPr>
              <w:spacing w:before="120"/>
              <w:jc w:val="center"/>
              <w:rPr>
                <w:sz w:val="20"/>
                <w:szCs w:val="16"/>
                <w:lang w:eastAsia="en-US"/>
              </w:rPr>
            </w:pPr>
            <w:r w:rsidRPr="00CB407E">
              <w:rPr>
                <w:noProof/>
                <w:sz w:val="20"/>
                <w:szCs w:val="16"/>
              </w:rPr>
              <w:lastRenderedPageBreak/>
              <w:drawing>
                <wp:inline distT="0" distB="0" distL="0" distR="0" wp14:anchorId="52E93CF0" wp14:editId="58D3AEDC">
                  <wp:extent cx="5692140" cy="1325880"/>
                  <wp:effectExtent l="0" t="0" r="381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92140" cy="1325880"/>
                          </a:xfrm>
                          <a:prstGeom prst="rect">
                            <a:avLst/>
                          </a:prstGeom>
                          <a:noFill/>
                          <a:ln>
                            <a:noFill/>
                          </a:ln>
                        </pic:spPr>
                      </pic:pic>
                    </a:graphicData>
                  </a:graphic>
                </wp:inline>
              </w:drawing>
            </w:r>
          </w:p>
          <w:p w14:paraId="2FA2A615" w14:textId="77777777" w:rsidR="00787070" w:rsidRPr="00CB407E" w:rsidRDefault="00787070" w:rsidP="006F5A93">
            <w:pPr>
              <w:rPr>
                <w:sz w:val="20"/>
                <w:szCs w:val="16"/>
              </w:rPr>
            </w:pPr>
          </w:p>
          <w:p w14:paraId="0DCA4BF9" w14:textId="77777777" w:rsidR="00787070" w:rsidRPr="00CB407E" w:rsidRDefault="00787070" w:rsidP="006F5A93">
            <w:pPr>
              <w:rPr>
                <w:sz w:val="20"/>
                <w:szCs w:val="16"/>
                <w:highlight w:val="darkYellow"/>
              </w:rPr>
            </w:pPr>
            <w:r w:rsidRPr="00CB407E">
              <w:rPr>
                <w:sz w:val="20"/>
                <w:szCs w:val="16"/>
                <w:highlight w:val="darkYellow"/>
              </w:rPr>
              <w:t>Working Assumption</w:t>
            </w:r>
          </w:p>
          <w:p w14:paraId="24D148DB" w14:textId="77777777" w:rsidR="00787070" w:rsidRPr="00CB407E" w:rsidRDefault="00787070" w:rsidP="006F5A93">
            <w:pPr>
              <w:rPr>
                <w:sz w:val="20"/>
                <w:szCs w:val="16"/>
              </w:rPr>
            </w:pPr>
            <w:r w:rsidRPr="00CB407E">
              <w:rPr>
                <w:sz w:val="20"/>
                <w:szCs w:val="16"/>
              </w:rPr>
              <w:t xml:space="preserve">For UE-UE channel model, reuse the UE-UE channel model for flexible duplex evaluation in TR 38.802 for both FR1 and FR2 </w:t>
            </w:r>
            <w:r w:rsidRPr="00CB407E">
              <w:rPr>
                <w:color w:val="FF0000"/>
                <w:sz w:val="20"/>
                <w:szCs w:val="16"/>
              </w:rPr>
              <w:t>as baseline, and other models are not precluded.</w:t>
            </w:r>
          </w:p>
          <w:p w14:paraId="0BE4B248" w14:textId="77777777" w:rsidR="00787070" w:rsidRPr="00CB407E" w:rsidRDefault="00787070" w:rsidP="006F5A93">
            <w:pPr>
              <w:suppressAutoHyphens/>
              <w:jc w:val="center"/>
              <w:rPr>
                <w:rFonts w:eastAsia="Times New Roman"/>
                <w:b/>
                <w:iCs/>
                <w:sz w:val="20"/>
                <w:szCs w:val="16"/>
                <w:lang w:eastAsia="ar-SA"/>
              </w:rPr>
            </w:pPr>
            <w:r w:rsidRPr="00CB407E">
              <w:rPr>
                <w:rFonts w:eastAsia="Times New Roman"/>
                <w:b/>
                <w:iCs/>
                <w:sz w:val="20"/>
                <w:szCs w:val="16"/>
                <w:lang w:eastAsia="ar-SA"/>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327"/>
              <w:gridCol w:w="4728"/>
              <w:gridCol w:w="3681"/>
            </w:tblGrid>
            <w:tr w:rsidR="00787070" w:rsidRPr="00CB407E" w14:paraId="253F1607" w14:textId="77777777" w:rsidTr="006F5A9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F983AE3" w14:textId="77777777" w:rsidR="00787070" w:rsidRPr="00CB407E" w:rsidRDefault="00787070" w:rsidP="006F5A93">
                  <w:pPr>
                    <w:rPr>
                      <w:rFonts w:eastAsia="Times New Roman"/>
                      <w:b/>
                      <w:iCs/>
                      <w:sz w:val="20"/>
                      <w:szCs w:val="16"/>
                      <w:lang w:eastAsia="ar-S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80249" w14:textId="77777777" w:rsidR="00787070" w:rsidRPr="00CB407E" w:rsidRDefault="00787070" w:rsidP="006F5A93">
                  <w:pPr>
                    <w:jc w:val="center"/>
                    <w:textAlignment w:val="baseline"/>
                    <w:rPr>
                      <w:rFonts w:ascii="Arial" w:hAnsi="Arial" w:cs="Arial"/>
                      <w:sz w:val="12"/>
                      <w:szCs w:val="12"/>
                      <w:lang w:eastAsia="en-US"/>
                    </w:rPr>
                  </w:pPr>
                  <w:r w:rsidRPr="00CB407E">
                    <w:rPr>
                      <w:rFonts w:ascii="Arial" w:hAnsi="Arial" w:cs="Arial"/>
                      <w:b/>
                      <w:bCs/>
                      <w:sz w:val="12"/>
                      <w:szCs w:val="12"/>
                    </w:rPr>
                    <w:t>Dense urban, Urban macro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C92F9" w14:textId="77777777" w:rsidR="00787070" w:rsidRPr="00CB407E" w:rsidRDefault="00787070" w:rsidP="006F5A93">
                  <w:pPr>
                    <w:jc w:val="center"/>
                    <w:textAlignment w:val="baseline"/>
                    <w:rPr>
                      <w:rFonts w:ascii="Arial" w:hAnsi="Arial" w:cs="Arial"/>
                      <w:sz w:val="12"/>
                      <w:szCs w:val="12"/>
                    </w:rPr>
                  </w:pPr>
                  <w:r w:rsidRPr="00CB407E">
                    <w:rPr>
                      <w:rFonts w:ascii="Arial" w:hAnsi="Arial" w:cs="Arial"/>
                      <w:b/>
                      <w:bCs/>
                      <w:sz w:val="12"/>
                      <w:szCs w:val="12"/>
                    </w:rPr>
                    <w:t>Indoor hotspot</w:t>
                  </w:r>
                </w:p>
              </w:tc>
            </w:tr>
            <w:tr w:rsidR="00787070" w:rsidRPr="00CB407E" w14:paraId="38CE12E1" w14:textId="77777777" w:rsidTr="006F5A9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03CCD88"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37A59CB8"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677A0F2B"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 1: UE-to-UE: A.2.1.2 in TR36.843(*), penetration loss between UEs follows Table A.2.1-13 in TR38.802</w:t>
                  </w:r>
                </w:p>
                <w:p w14:paraId="50A4C20E"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Option 2: UE-to-UE: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 22.5m), penetration loss between UEs follows Table A.2.1-13 in TR38.802</w:t>
                  </w:r>
                </w:p>
                <w:p w14:paraId="5BB58054"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5D091046"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UE-to-UE: UMi-Street canyon </w:t>
                  </w:r>
                  <w:r w:rsidRPr="00CB407E">
                    <w:rPr>
                      <w:rFonts w:ascii="Arial" w:hAnsi="Arial" w:cs="Arial"/>
                      <w:sz w:val="12"/>
                      <w:szCs w:val="12"/>
                      <w:lang w:val="it-IT" w:eastAsia="x-none"/>
                    </w:rPr>
                    <w:t>in TR 38.901</w:t>
                  </w:r>
                  <w:r w:rsidRPr="00CB407E">
                    <w:rPr>
                      <w:rFonts w:ascii="Arial" w:hAnsi="Arial" w:cs="Arial"/>
                      <w:sz w:val="12"/>
                      <w:szCs w:val="12"/>
                      <w:lang w:eastAsia="x-none"/>
                    </w:rPr>
                    <w:t xml:space="preserve">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hideMark/>
                </w:tcPr>
                <w:p w14:paraId="3FC22DA3"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FR1:</w:t>
                  </w:r>
                </w:p>
                <w:p w14:paraId="175DA8C0"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Option1 : UE-to-UE: A.2.1.2 in TR36.843 (*)</w:t>
                  </w:r>
                </w:p>
                <w:p w14:paraId="7F1F7BC1"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 2: 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w:t>
                  </w:r>
                </w:p>
                <w:p w14:paraId="75DB892E"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FR2-1:</w:t>
                  </w:r>
                </w:p>
                <w:p w14:paraId="022AA379"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w:t>
                  </w:r>
                </w:p>
              </w:tc>
            </w:tr>
            <w:tr w:rsidR="00787070" w:rsidRPr="00CB407E" w14:paraId="1E32F1E9" w14:textId="77777777" w:rsidTr="006F5A9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4B704E0"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Fast fading parameters</w:t>
                  </w:r>
                </w:p>
              </w:tc>
              <w:tc>
                <w:tcPr>
                  <w:tcW w:w="0" w:type="auto"/>
                  <w:tcBorders>
                    <w:top w:val="single" w:sz="4" w:space="0" w:color="auto"/>
                    <w:left w:val="single" w:sz="4" w:space="0" w:color="auto"/>
                    <w:bottom w:val="single" w:sz="4" w:space="0" w:color="auto"/>
                    <w:right w:val="single" w:sz="4" w:space="0" w:color="auto"/>
                  </w:tcBorders>
                </w:tcPr>
                <w:p w14:paraId="0C42ECA1"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FR1:</w:t>
                  </w:r>
                </w:p>
                <w:p w14:paraId="7E7C9B80"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 xml:space="preserve">Option 1: UE-to-UE: A.2.1.2 in TR36.843 (ITU InH) for indoor to indoor, and 3D UMi for other cases. ASD and ZSD statistics updated to be the same as ASA and ZSA. </w:t>
                  </w:r>
                </w:p>
                <w:p w14:paraId="0D66747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Optioin 2: UE-to-UE: UMi-Street canyon in TR 38.901; ASD and ZSD statistics updated to be the same as ASA and ZSA.</w:t>
                  </w:r>
                </w:p>
                <w:p w14:paraId="2E8FA3F9" w14:textId="77777777" w:rsidR="00787070" w:rsidRPr="00CB407E" w:rsidRDefault="00787070" w:rsidP="006F5A93">
                  <w:pPr>
                    <w:overflowPunct w:val="0"/>
                    <w:ind w:hanging="1134"/>
                    <w:textAlignment w:val="baseline"/>
                    <w:rPr>
                      <w:rFonts w:ascii="Arial" w:hAnsi="Arial" w:cs="Arial"/>
                      <w:sz w:val="12"/>
                      <w:szCs w:val="12"/>
                      <w:lang w:eastAsia="en-US"/>
                    </w:rPr>
                  </w:pPr>
                </w:p>
                <w:p w14:paraId="579242A6"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FR2-1:</w:t>
                  </w:r>
                </w:p>
                <w:p w14:paraId="2113C72D"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tcPr>
                <w:p w14:paraId="0ECCE045"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FR1:</w:t>
                  </w:r>
                </w:p>
                <w:p w14:paraId="64C45F27"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 1: UE-to-UE: A.2.1.2 in TR36.843 (ITU InH), ASD statistics updated to be the same as ASA.</w:t>
                  </w:r>
                </w:p>
                <w:p w14:paraId="5C833BD3"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Option2: 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ASD and ZSD statistics updated to be the same as ASA and ZSA</w:t>
                  </w:r>
                </w:p>
                <w:p w14:paraId="319AF3A2" w14:textId="77777777" w:rsidR="00787070" w:rsidRPr="00CB407E" w:rsidRDefault="00787070" w:rsidP="006F5A93">
                  <w:pPr>
                    <w:overflowPunct w:val="0"/>
                    <w:ind w:hanging="1134"/>
                    <w:textAlignment w:val="baseline"/>
                    <w:rPr>
                      <w:rFonts w:ascii="Arial" w:hAnsi="Arial" w:cs="Arial"/>
                      <w:sz w:val="12"/>
                      <w:szCs w:val="12"/>
                      <w:lang w:eastAsia="en-US"/>
                    </w:rPr>
                  </w:pPr>
                </w:p>
                <w:p w14:paraId="2081497F" w14:textId="77777777" w:rsidR="00787070" w:rsidRPr="00CB407E" w:rsidRDefault="00787070" w:rsidP="006F5A93">
                  <w:pPr>
                    <w:textAlignment w:val="baseline"/>
                    <w:rPr>
                      <w:rFonts w:ascii="Arial" w:hAnsi="Arial" w:cs="Arial"/>
                      <w:sz w:val="12"/>
                      <w:szCs w:val="12"/>
                    </w:rPr>
                  </w:pPr>
                  <w:r w:rsidRPr="00CB407E">
                    <w:rPr>
                      <w:rFonts w:ascii="Arial" w:hAnsi="Arial" w:cs="Arial"/>
                      <w:sz w:val="12"/>
                      <w:szCs w:val="12"/>
                    </w:rPr>
                    <w:t>FR2-1:</w:t>
                  </w:r>
                </w:p>
                <w:p w14:paraId="1AED5718" w14:textId="77777777" w:rsidR="00787070" w:rsidRPr="00CB407E" w:rsidRDefault="00787070" w:rsidP="00765F29">
                  <w:pPr>
                    <w:numPr>
                      <w:ilvl w:val="0"/>
                      <w:numId w:val="54"/>
                    </w:numPr>
                    <w:overflowPunct w:val="0"/>
                    <w:autoSpaceDE w:val="0"/>
                    <w:autoSpaceDN w:val="0"/>
                    <w:adjustRightInd w:val="0"/>
                    <w:ind w:left="420" w:hanging="420"/>
                    <w:textAlignment w:val="baseline"/>
                    <w:rPr>
                      <w:rFonts w:ascii="Arial" w:hAnsi="Arial" w:cs="Arial"/>
                      <w:sz w:val="12"/>
                      <w:szCs w:val="12"/>
                      <w:lang w:eastAsia="x-none"/>
                    </w:rPr>
                  </w:pPr>
                  <w:r w:rsidRPr="00CB407E">
                    <w:rPr>
                      <w:rFonts w:ascii="Arial" w:hAnsi="Arial" w:cs="Arial"/>
                      <w:sz w:val="12"/>
                      <w:szCs w:val="12"/>
                      <w:lang w:eastAsia="x-none"/>
                    </w:rPr>
                    <w:t>UE-to-UE: InH-Office in TR 38.901 (h</w:t>
                  </w:r>
                  <w:r w:rsidRPr="00CB407E">
                    <w:rPr>
                      <w:rFonts w:ascii="Arial" w:hAnsi="Arial" w:cs="Arial"/>
                      <w:sz w:val="12"/>
                      <w:szCs w:val="12"/>
                      <w:vertAlign w:val="subscript"/>
                      <w:lang w:eastAsia="x-none"/>
                    </w:rPr>
                    <w:t>BS</w:t>
                  </w:r>
                  <w:r w:rsidRPr="00CB407E">
                    <w:rPr>
                      <w:rFonts w:ascii="Arial" w:hAnsi="Arial" w:cs="Arial"/>
                      <w:sz w:val="12"/>
                      <w:szCs w:val="12"/>
                      <w:lang w:eastAsia="x-none"/>
                    </w:rPr>
                    <w:t xml:space="preserve"> =1.5m), ASD and ZSD statistics updated to be the same as ASA and ZSA</w:t>
                  </w:r>
                </w:p>
              </w:tc>
            </w:tr>
            <w:tr w:rsidR="00787070" w:rsidRPr="00CB407E" w14:paraId="321F237F" w14:textId="77777777" w:rsidTr="006F5A9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774858" w14:textId="77777777" w:rsidR="00787070" w:rsidRPr="00CB407E" w:rsidRDefault="00787070" w:rsidP="006F5A93">
                  <w:pPr>
                    <w:textAlignment w:val="baseline"/>
                    <w:rPr>
                      <w:rFonts w:ascii="Arial" w:hAnsi="Arial" w:cs="Arial"/>
                      <w:sz w:val="12"/>
                      <w:szCs w:val="12"/>
                      <w:lang w:eastAsia="en-US"/>
                    </w:rPr>
                  </w:pPr>
                  <w:r w:rsidRPr="00CB407E">
                    <w:rPr>
                      <w:rFonts w:ascii="Arial" w:hAnsi="Arial" w:cs="Arial"/>
                      <w:sz w:val="12"/>
                      <w:szCs w:val="12"/>
                    </w:rPr>
                    <w:t>(*):</w:t>
                  </w:r>
                  <w:r w:rsidRPr="00CB407E">
                    <w:rPr>
                      <w:rFonts w:ascii="Arial" w:hAnsi="Arial" w:cs="Arial"/>
                      <w:sz w:val="12"/>
                      <w:szCs w:val="12"/>
                    </w:rPr>
                    <w:tab/>
                    <w:t>For outdoor to indoor case, and indoor to indoor case, use “Remaining Layout Options” in A.2.1.2 of TR36.843 for pathloss calculation, and “ITU-R IMT UMi” for LOS Probability derivation. For outdoor to indoor case, the penetration loss term “20.0+0.5* d</w:t>
                  </w:r>
                  <w:r w:rsidRPr="00CB407E">
                    <w:rPr>
                      <w:rFonts w:ascii="Arial" w:hAnsi="Arial" w:cs="Arial"/>
                      <w:sz w:val="12"/>
                      <w:szCs w:val="12"/>
                      <w:vertAlign w:val="subscript"/>
                    </w:rPr>
                    <w:t>in</w:t>
                  </w:r>
                  <w:r w:rsidRPr="00CB407E">
                    <w:rPr>
                      <w:rFonts w:ascii="Arial" w:hAnsi="Arial" w:cs="Arial"/>
                      <w:sz w:val="12"/>
                      <w:szCs w:val="12"/>
                    </w:rPr>
                    <w:t>” is excluded in pathloss formula given in A.2.1.2 of TR36.843, and the penetration loss is derived according to Table A.2.1-13 in TR38.802.</w:t>
                  </w:r>
                </w:p>
              </w:tc>
            </w:tr>
          </w:tbl>
          <w:p w14:paraId="6FA19C92" w14:textId="77777777" w:rsidR="00787070" w:rsidRPr="00CB407E" w:rsidRDefault="00787070" w:rsidP="006F5A93">
            <w:pPr>
              <w:rPr>
                <w:rFonts w:ascii="Times" w:hAnsi="Times"/>
                <w:sz w:val="16"/>
                <w:lang w:eastAsia="en-US"/>
              </w:rPr>
            </w:pPr>
          </w:p>
          <w:p w14:paraId="26007A49" w14:textId="77777777" w:rsidR="00787070" w:rsidRPr="00CB407E" w:rsidRDefault="00787070" w:rsidP="006F5A93">
            <w:pPr>
              <w:rPr>
                <w:sz w:val="20"/>
                <w:szCs w:val="16"/>
                <w:highlight w:val="green"/>
              </w:rPr>
            </w:pPr>
            <w:r w:rsidRPr="00CB407E">
              <w:rPr>
                <w:sz w:val="20"/>
                <w:szCs w:val="16"/>
                <w:highlight w:val="green"/>
              </w:rPr>
              <w:t>Agreement</w:t>
            </w:r>
          </w:p>
          <w:p w14:paraId="7B601610" w14:textId="77777777" w:rsidR="00787070" w:rsidRPr="00CB407E" w:rsidRDefault="00787070" w:rsidP="006F5A93">
            <w:pPr>
              <w:rPr>
                <w:sz w:val="20"/>
                <w:szCs w:val="16"/>
              </w:rPr>
            </w:pPr>
            <w:r w:rsidRPr="00CB407E">
              <w:rPr>
                <w:sz w:val="20"/>
                <w:szCs w:val="16"/>
              </w:rPr>
              <w:t xml:space="preserve">For evaluation of </w:t>
            </w:r>
            <w:r w:rsidRPr="00CB407E">
              <w:rPr>
                <w:bCs/>
                <w:iCs/>
                <w:sz w:val="20"/>
                <w:szCs w:val="16"/>
              </w:rPr>
              <w:t>adjacent-channel</w:t>
            </w:r>
            <w:r w:rsidRPr="00CB407E">
              <w:rPr>
                <w:sz w:val="20"/>
                <w:szCs w:val="16"/>
              </w:rPr>
              <w:t xml:space="preserve"> coexistence between two networks for Urban Macro and Dense Urban Macro layer scenarios in RAN1, consider grid shifts between two networks of 0% and 100%.</w:t>
            </w:r>
          </w:p>
          <w:p w14:paraId="303B51F5" w14:textId="77777777" w:rsidR="00787070" w:rsidRPr="00CB407E" w:rsidRDefault="00787070" w:rsidP="00765F29">
            <w:pPr>
              <w:pStyle w:val="ListParagraph"/>
              <w:numPr>
                <w:ilvl w:val="0"/>
                <w:numId w:val="67"/>
              </w:numPr>
              <w:ind w:leftChars="0"/>
              <w:contextualSpacing/>
              <w:rPr>
                <w:sz w:val="20"/>
                <w:szCs w:val="16"/>
                <w:lang w:eastAsia="x-none"/>
              </w:rPr>
            </w:pPr>
            <w:r w:rsidRPr="00CB407E">
              <w:rPr>
                <w:sz w:val="20"/>
                <w:szCs w:val="16"/>
                <w:lang w:eastAsia="x-none"/>
              </w:rPr>
              <w:t>the topologies shown below can be used for the 0% and 100% grid shift for RAN1 evaluation.</w:t>
            </w:r>
          </w:p>
          <w:p w14:paraId="6EC3FE71" w14:textId="77777777" w:rsidR="00787070" w:rsidRPr="00CB407E" w:rsidRDefault="00787070" w:rsidP="006F5A93">
            <w:pPr>
              <w:spacing w:after="120"/>
              <w:jc w:val="center"/>
              <w:rPr>
                <w:sz w:val="20"/>
                <w:szCs w:val="16"/>
                <w:lang w:eastAsia="en-US"/>
              </w:rPr>
            </w:pPr>
            <w:r w:rsidRPr="00CB407E">
              <w:rPr>
                <w:rFonts w:ascii="Times" w:eastAsia="Batang" w:hAnsi="Times"/>
                <w:sz w:val="16"/>
                <w:lang w:eastAsia="en-US"/>
              </w:rPr>
              <w:object w:dxaOrig="6480" w:dyaOrig="3600" w14:anchorId="4C76D632">
                <v:shape id="_x0000_i1026" type="#_x0000_t75" style="width:324pt;height:180pt" o:ole="">
                  <v:imagedata r:id="rId24" o:title=""/>
                </v:shape>
                <o:OLEObject Type="Embed" ProgID="Visio.Drawing.15" ShapeID="_x0000_i1026" DrawAspect="Content" ObjectID="_1725955295" r:id="rId25"/>
              </w:object>
            </w:r>
          </w:p>
          <w:p w14:paraId="7005181A" w14:textId="77777777" w:rsidR="00787070" w:rsidRPr="00CB407E" w:rsidRDefault="00787070" w:rsidP="006F5A93">
            <w:pPr>
              <w:rPr>
                <w:bCs/>
                <w:iCs/>
                <w:sz w:val="20"/>
                <w:szCs w:val="16"/>
                <w:lang w:eastAsia="x-none"/>
              </w:rPr>
            </w:pPr>
          </w:p>
          <w:p w14:paraId="0E7AA2BF" w14:textId="77777777" w:rsidR="00787070" w:rsidRPr="00CB407E" w:rsidRDefault="00787070" w:rsidP="006F5A93">
            <w:pPr>
              <w:rPr>
                <w:bCs/>
                <w:iCs/>
                <w:sz w:val="20"/>
                <w:szCs w:val="16"/>
                <w:highlight w:val="green"/>
                <w:lang w:eastAsia="x-none"/>
              </w:rPr>
            </w:pPr>
            <w:r w:rsidRPr="00CB407E">
              <w:rPr>
                <w:bCs/>
                <w:iCs/>
                <w:sz w:val="20"/>
                <w:szCs w:val="16"/>
                <w:highlight w:val="green"/>
                <w:lang w:eastAsia="x-none"/>
              </w:rPr>
              <w:t>Agreement</w:t>
            </w:r>
          </w:p>
          <w:p w14:paraId="11C23243" w14:textId="77777777" w:rsidR="00787070" w:rsidRPr="00CB407E" w:rsidRDefault="00787070" w:rsidP="006F5A93">
            <w:pPr>
              <w:rPr>
                <w:sz w:val="20"/>
                <w:szCs w:val="16"/>
                <w:lang w:eastAsia="en-US"/>
              </w:rPr>
            </w:pPr>
            <w:r w:rsidRPr="00CB407E">
              <w:rPr>
                <w:sz w:val="20"/>
                <w:szCs w:val="16"/>
              </w:rPr>
              <w:lastRenderedPageBreak/>
              <w:t>For evaluation of SBFD operation, it is up to companies to report the BS antenna configurations used in their simulations. The BS antenna configurations in the following table can be considered for calibration purpose.</w:t>
            </w:r>
          </w:p>
          <w:tbl>
            <w:tblPr>
              <w:tblW w:w="100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61"/>
              <w:gridCol w:w="697"/>
              <w:gridCol w:w="2475"/>
              <w:gridCol w:w="5532"/>
            </w:tblGrid>
            <w:tr w:rsidR="00787070" w:rsidRPr="00CB407E" w14:paraId="5F0A9ADD" w14:textId="77777777" w:rsidTr="006F5A93">
              <w:trPr>
                <w:trHeight w:val="20"/>
              </w:trPr>
              <w:tc>
                <w:tcPr>
                  <w:tcW w:w="1360" w:type="dxa"/>
                  <w:tcBorders>
                    <w:top w:val="single" w:sz="4" w:space="0" w:color="auto"/>
                    <w:left w:val="single" w:sz="4" w:space="0" w:color="auto"/>
                    <w:bottom w:val="single" w:sz="4" w:space="0" w:color="auto"/>
                    <w:right w:val="single" w:sz="4" w:space="0" w:color="auto"/>
                  </w:tcBorders>
                  <w:vAlign w:val="center"/>
                  <w:hideMark/>
                </w:tcPr>
                <w:p w14:paraId="620EE2A5"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Scenarios</w:t>
                  </w:r>
                </w:p>
              </w:tc>
              <w:tc>
                <w:tcPr>
                  <w:tcW w:w="697" w:type="dxa"/>
                  <w:tcBorders>
                    <w:top w:val="single" w:sz="4" w:space="0" w:color="auto"/>
                    <w:left w:val="single" w:sz="4" w:space="0" w:color="auto"/>
                    <w:bottom w:val="single" w:sz="4" w:space="0" w:color="auto"/>
                    <w:right w:val="single" w:sz="4" w:space="0" w:color="auto"/>
                  </w:tcBorders>
                  <w:vAlign w:val="center"/>
                  <w:hideMark/>
                </w:tcPr>
                <w:p w14:paraId="7019B785"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FR</w:t>
                  </w:r>
                </w:p>
              </w:tc>
              <w:tc>
                <w:tcPr>
                  <w:tcW w:w="2474" w:type="dxa"/>
                  <w:tcBorders>
                    <w:top w:val="single" w:sz="4" w:space="0" w:color="auto"/>
                    <w:left w:val="single" w:sz="4" w:space="0" w:color="auto"/>
                    <w:bottom w:val="single" w:sz="4" w:space="0" w:color="auto"/>
                    <w:right w:val="single" w:sz="4" w:space="0" w:color="auto"/>
                  </w:tcBorders>
                  <w:vAlign w:val="center"/>
                  <w:hideMark/>
                </w:tcPr>
                <w:p w14:paraId="25A25285"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Legacy TDD</w:t>
                  </w:r>
                </w:p>
              </w:tc>
              <w:tc>
                <w:tcPr>
                  <w:tcW w:w="5529" w:type="dxa"/>
                  <w:tcBorders>
                    <w:top w:val="single" w:sz="4" w:space="0" w:color="auto"/>
                    <w:left w:val="single" w:sz="4" w:space="0" w:color="auto"/>
                    <w:bottom w:val="double" w:sz="4" w:space="0" w:color="A5A5A5"/>
                    <w:right w:val="single" w:sz="4" w:space="0" w:color="auto"/>
                  </w:tcBorders>
                  <w:vAlign w:val="center"/>
                  <w:hideMark/>
                </w:tcPr>
                <w:p w14:paraId="5F446CB1"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b/>
                      <w:bCs/>
                      <w:sz w:val="14"/>
                      <w:szCs w:val="14"/>
                    </w:rPr>
                    <w:t>SBFD</w:t>
                  </w:r>
                </w:p>
              </w:tc>
            </w:tr>
            <w:tr w:rsidR="00787070" w:rsidRPr="00CB407E" w14:paraId="0AE57DD7" w14:textId="77777777" w:rsidTr="006F5A93">
              <w:trPr>
                <w:trHeight w:val="20"/>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4E404F3" w14:textId="77777777" w:rsidR="00787070" w:rsidRPr="00CB407E" w:rsidRDefault="00787070" w:rsidP="006F5A93">
                  <w:pPr>
                    <w:textAlignment w:val="baseline"/>
                    <w:rPr>
                      <w:rFonts w:ascii="Arial" w:hAnsi="Arial" w:cs="Arial"/>
                      <w:sz w:val="14"/>
                      <w:szCs w:val="14"/>
                    </w:rPr>
                  </w:pPr>
                  <w:r w:rsidRPr="00CB407E">
                    <w:rPr>
                      <w:rFonts w:ascii="Arial" w:hAnsi="Arial" w:cs="Arial"/>
                      <w:b/>
                      <w:bCs/>
                      <w:sz w:val="14"/>
                      <w:szCs w:val="14"/>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vAlign w:val="center"/>
                  <w:hideMark/>
                </w:tcPr>
                <w:p w14:paraId="2A9EB100"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sz w:val="14"/>
                      <w:szCs w:val="14"/>
                    </w:rPr>
                    <w:t>FR1</w:t>
                  </w:r>
                </w:p>
              </w:tc>
              <w:tc>
                <w:tcPr>
                  <w:tcW w:w="2474" w:type="dxa"/>
                  <w:tcBorders>
                    <w:top w:val="single" w:sz="4" w:space="0" w:color="auto"/>
                    <w:left w:val="single" w:sz="4" w:space="0" w:color="auto"/>
                    <w:bottom w:val="double" w:sz="4" w:space="0" w:color="A5A5A5"/>
                    <w:right w:val="single" w:sz="4" w:space="0" w:color="auto"/>
                  </w:tcBorders>
                  <w:vAlign w:val="center"/>
                  <w:hideMark/>
                </w:tcPr>
                <w:p w14:paraId="24F914DC" w14:textId="77777777" w:rsidR="00787070" w:rsidRPr="00CB407E" w:rsidRDefault="00060107"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p</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p</m:t>
                            </m:r>
                          </m:sub>
                        </m:sSub>
                      </m:e>
                    </m:d>
                    <m:r>
                      <w:rPr>
                        <w:rFonts w:ascii="Cambria Math" w:hAnsi="Cambria Math" w:cs="Arial"/>
                        <w:sz w:val="14"/>
                        <w:szCs w:val="14"/>
                      </w:rPr>
                      <m:t> </m:t>
                    </m:r>
                  </m:oMath>
                  <w:r w:rsidR="00787070" w:rsidRPr="00CB407E">
                    <w:rPr>
                      <w:rFonts w:ascii="Arial" w:hAnsi="Arial" w:cs="Arial"/>
                      <w:sz w:val="14"/>
                      <w:szCs w:val="14"/>
                    </w:rPr>
                    <w:t xml:space="preserve">= (4,4,2,1,1; 4,4) </w:t>
                  </w:r>
                </w:p>
                <w:p w14:paraId="02A1F6D2" w14:textId="77777777" w:rsidR="00787070" w:rsidRPr="00CB407E" w:rsidRDefault="00060107"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rPr>
                    <w:t>= (0.5, 0.5)λ,  +45°/-45° polarization</w:t>
                  </w:r>
                </w:p>
              </w:tc>
              <w:tc>
                <w:tcPr>
                  <w:tcW w:w="5529" w:type="dxa"/>
                  <w:tcBorders>
                    <w:top w:val="single" w:sz="4" w:space="0" w:color="auto"/>
                    <w:left w:val="single" w:sz="4" w:space="0" w:color="auto"/>
                    <w:bottom w:val="double" w:sz="4" w:space="0" w:color="A5A5A5"/>
                    <w:right w:val="single" w:sz="4" w:space="0" w:color="auto"/>
                  </w:tcBorders>
                  <w:vAlign w:val="center"/>
                </w:tcPr>
                <w:p w14:paraId="1A8680ED"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SBFD antenna configuration </w:t>
                  </w:r>
                  <w:r w:rsidRPr="00CB407E">
                    <w:rPr>
                      <w:rFonts w:ascii="Arial" w:hAnsi="Arial" w:cs="Arial"/>
                      <w:color w:val="FF0000"/>
                      <w:sz w:val="14"/>
                      <w:szCs w:val="14"/>
                      <w:lang w:eastAsia="x-none"/>
                    </w:rPr>
                    <w:t>option-1 (Method 1)</w:t>
                  </w:r>
                </w:p>
                <w:p w14:paraId="350CC524"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45F3B3AB"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e>
                    </m:d>
                  </m:oMath>
                  <w:r w:rsidRPr="00CB407E">
                    <w:rPr>
                      <w:rFonts w:ascii="Arial" w:hAnsi="Arial" w:cs="Arial"/>
                      <w:sz w:val="14"/>
                      <w:szCs w:val="14"/>
                      <w:lang w:eastAsia="x-none"/>
                    </w:rPr>
                    <w:t>= (2,4,2,1,1).</w:t>
                  </w:r>
                </w:p>
                <w:p w14:paraId="31408CCD"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14665A9C" w14:textId="77777777" w:rsidR="00787070" w:rsidRPr="00CB407E" w:rsidRDefault="00060107"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eastAsia="x-none"/>
                    </w:rPr>
                    <w:t>= (0.5, 0.5)λ,  +45°/-45° polarization, (d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4)λ</w:t>
                  </w:r>
                </w:p>
                <w:p w14:paraId="35AEC6BF" w14:textId="77777777" w:rsidR="00787070" w:rsidRPr="00CB407E" w:rsidRDefault="00787070" w:rsidP="006F5A93">
                  <w:pPr>
                    <w:overflowPunct w:val="0"/>
                    <w:ind w:hanging="1134"/>
                    <w:textAlignment w:val="baseline"/>
                    <w:rPr>
                      <w:rFonts w:ascii="Arial" w:hAnsi="Arial" w:cs="Arial"/>
                      <w:iCs/>
                      <w:sz w:val="14"/>
                      <w:szCs w:val="14"/>
                      <w:lang w:eastAsia="en-US"/>
                    </w:rPr>
                  </w:pPr>
                </w:p>
                <w:p w14:paraId="0D0B7072" w14:textId="77777777" w:rsidR="00787070" w:rsidRPr="00CB407E" w:rsidRDefault="00787070" w:rsidP="006F5A93">
                  <w:pPr>
                    <w:overflowPunct w:val="0"/>
                    <w:ind w:hanging="1134"/>
                    <w:textAlignment w:val="baseline"/>
                    <w:rPr>
                      <w:rFonts w:ascii="Arial" w:hAnsi="Arial" w:cs="Arial"/>
                      <w:sz w:val="14"/>
                      <w:szCs w:val="14"/>
                    </w:rPr>
                  </w:pPr>
                </w:p>
              </w:tc>
            </w:tr>
            <w:tr w:rsidR="00787070" w:rsidRPr="00CB407E" w14:paraId="01E0CD96" w14:textId="77777777" w:rsidTr="006F5A93">
              <w:trPr>
                <w:trHeight w:val="2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1194BF7" w14:textId="77777777" w:rsidR="00787070" w:rsidRPr="00CB407E" w:rsidRDefault="00787070" w:rsidP="006F5A93">
                  <w:pPr>
                    <w:rPr>
                      <w:rFonts w:ascii="Arial" w:hAnsi="Arial" w:cs="Arial"/>
                      <w:sz w:val="14"/>
                      <w:szCs w:val="14"/>
                      <w:lang w:eastAsia="en-US"/>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28418AC"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sz w:val="14"/>
                      <w:szCs w:val="14"/>
                    </w:rPr>
                    <w:t>FR2-1</w:t>
                  </w:r>
                </w:p>
              </w:tc>
              <w:tc>
                <w:tcPr>
                  <w:tcW w:w="2474" w:type="dxa"/>
                  <w:tcBorders>
                    <w:top w:val="single" w:sz="4" w:space="0" w:color="auto"/>
                    <w:left w:val="single" w:sz="4" w:space="0" w:color="auto"/>
                    <w:bottom w:val="single" w:sz="4" w:space="0" w:color="auto"/>
                    <w:right w:val="single" w:sz="4" w:space="0" w:color="auto"/>
                  </w:tcBorders>
                  <w:vAlign w:val="center"/>
                  <w:hideMark/>
                </w:tcPr>
                <w:p w14:paraId="00B36571" w14:textId="77777777" w:rsidR="00787070" w:rsidRPr="00CB407E" w:rsidRDefault="00060107" w:rsidP="006F5A93">
                  <w:pPr>
                    <w:textAlignment w:val="baseline"/>
                    <w:rPr>
                      <w:rFonts w:ascii="Arial" w:hAnsi="Arial" w:cs="Arial"/>
                      <w:color w:val="FF0000"/>
                      <w:sz w:val="14"/>
                      <w:szCs w:val="14"/>
                    </w:rPr>
                  </w:pPr>
                  <m:oMath>
                    <m:d>
                      <m:dPr>
                        <m:ctrlPr>
                          <w:rPr>
                            <w:rFonts w:ascii="Cambria Math" w:hAnsi="Cambria Math" w:cs="Arial"/>
                            <w:i/>
                            <w:iCs/>
                            <w:color w:val="FF0000"/>
                            <w:sz w:val="14"/>
                            <w:szCs w:val="14"/>
                            <w:lang w:eastAsia="en-US"/>
                          </w:rPr>
                        </m:ctrlPr>
                      </m:dPr>
                      <m:e>
                        <m:r>
                          <m:rPr>
                            <m:sty m:val="p"/>
                          </m:rPr>
                          <w:rPr>
                            <w:rFonts w:ascii="Cambria Math" w:hAnsi="Cambria Math" w:cs="Arial"/>
                            <w:color w:val="FF0000"/>
                            <w:sz w:val="14"/>
                            <w:szCs w:val="14"/>
                          </w:rPr>
                          <m:t>M,N,P,</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M</m:t>
                            </m:r>
                          </m:e>
                          <m:sub>
                            <m:r>
                              <m:rPr>
                                <m:sty m:val="p"/>
                              </m:rPr>
                              <w:rPr>
                                <w:rFonts w:ascii="Cambria Math" w:hAnsi="Cambria Math" w:cs="Arial"/>
                                <w:color w:val="FF0000"/>
                                <w:sz w:val="14"/>
                                <w:szCs w:val="14"/>
                              </w:rPr>
                              <m:t>g</m:t>
                            </m:r>
                          </m:sub>
                        </m:sSub>
                        <m:r>
                          <m:rPr>
                            <m:sty m:val="p"/>
                          </m:rP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N</m:t>
                            </m:r>
                          </m:e>
                          <m:sub>
                            <m:r>
                              <m:rPr>
                                <m:sty m:val="p"/>
                              </m:rPr>
                              <w:rPr>
                                <w:rFonts w:ascii="Cambria Math" w:hAnsi="Cambria Math" w:cs="Arial"/>
                                <w:color w:val="FF0000"/>
                                <w:sz w:val="14"/>
                                <w:szCs w:val="14"/>
                              </w:rPr>
                              <m:t>g</m:t>
                            </m:r>
                          </m:sub>
                        </m:sSub>
                        <m: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M</m:t>
                            </m:r>
                          </m:e>
                          <m:sub>
                            <m:r>
                              <m:rPr>
                                <m:sty m:val="p"/>
                              </m:rPr>
                              <w:rPr>
                                <w:rFonts w:ascii="Cambria Math" w:hAnsi="Cambria Math" w:cs="Arial"/>
                                <w:color w:val="FF0000"/>
                                <w:sz w:val="14"/>
                                <w:szCs w:val="14"/>
                              </w:rPr>
                              <m:t>p</m:t>
                            </m:r>
                          </m:sub>
                        </m:sSub>
                        <m:r>
                          <m:rPr>
                            <m:sty m:val="p"/>
                          </m:rP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N</m:t>
                            </m:r>
                          </m:e>
                          <m:sub>
                            <m:r>
                              <m:rPr>
                                <m:sty m:val="p"/>
                              </m:rPr>
                              <w:rPr>
                                <w:rFonts w:ascii="Cambria Math" w:hAnsi="Cambria Math" w:cs="Arial"/>
                                <w:color w:val="FF0000"/>
                                <w:sz w:val="14"/>
                                <w:szCs w:val="14"/>
                              </w:rPr>
                              <m:t>p</m:t>
                            </m:r>
                          </m:sub>
                        </m:sSub>
                      </m:e>
                    </m:d>
                  </m:oMath>
                  <w:r w:rsidR="00787070" w:rsidRPr="00CB407E">
                    <w:rPr>
                      <w:rFonts w:ascii="Arial" w:hAnsi="Arial" w:cs="Arial"/>
                      <w:color w:val="FF0000"/>
                      <w:sz w:val="14"/>
                      <w:szCs w:val="14"/>
                    </w:rPr>
                    <w:t>=(16,8,2,1,1; 1,1)</w:t>
                  </w:r>
                </w:p>
                <w:p w14:paraId="7D474330" w14:textId="77777777" w:rsidR="00787070" w:rsidRPr="00CB407E" w:rsidRDefault="00060107"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rPr>
                    <w:t>= (0.5, 0.5)λ,  +45°/-45° polarization</w:t>
                  </w:r>
                </w:p>
              </w:tc>
              <w:tc>
                <w:tcPr>
                  <w:tcW w:w="5529" w:type="dxa"/>
                  <w:tcBorders>
                    <w:top w:val="single" w:sz="4" w:space="0" w:color="auto"/>
                    <w:left w:val="single" w:sz="4" w:space="0" w:color="auto"/>
                    <w:bottom w:val="single" w:sz="4" w:space="0" w:color="auto"/>
                    <w:right w:val="single" w:sz="4" w:space="0" w:color="auto"/>
                  </w:tcBorders>
                  <w:vAlign w:val="center"/>
                  <w:hideMark/>
                </w:tcPr>
                <w:p w14:paraId="31E98FE9"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SBFD antenna configuration </w:t>
                  </w:r>
                  <w:r w:rsidRPr="00CB407E">
                    <w:rPr>
                      <w:rFonts w:ascii="Arial" w:hAnsi="Arial" w:cs="Arial"/>
                      <w:color w:val="FF0000"/>
                      <w:sz w:val="14"/>
                      <w:szCs w:val="14"/>
                      <w:lang w:eastAsia="x-none"/>
                    </w:rPr>
                    <w:t>option-1 (Method 1)</w:t>
                  </w:r>
                </w:p>
                <w:p w14:paraId="6842AC3E"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60D6B51E"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color w:val="FF0000"/>
                            <w:sz w:val="14"/>
                            <w:szCs w:val="14"/>
                            <w:lang w:eastAsia="en-US"/>
                          </w:rPr>
                        </m:ctrlPr>
                      </m:dPr>
                      <m:e>
                        <m:r>
                          <m:rPr>
                            <m:sty m:val="p"/>
                          </m:rPr>
                          <w:rPr>
                            <w:rFonts w:ascii="Cambria Math" w:hAnsi="Cambria Math" w:cs="Arial"/>
                            <w:color w:val="FF0000"/>
                            <w:sz w:val="14"/>
                            <w:szCs w:val="14"/>
                          </w:rPr>
                          <m:t>M,N,P,</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M</m:t>
                            </m:r>
                          </m:e>
                          <m:sub>
                            <m:r>
                              <m:rPr>
                                <m:sty m:val="p"/>
                              </m:rPr>
                              <w:rPr>
                                <w:rFonts w:ascii="Cambria Math" w:hAnsi="Cambria Math" w:cs="Arial"/>
                                <w:color w:val="FF0000"/>
                                <w:sz w:val="14"/>
                                <w:szCs w:val="14"/>
                              </w:rPr>
                              <m:t>g</m:t>
                            </m:r>
                          </m:sub>
                        </m:sSub>
                        <m:r>
                          <m:rPr>
                            <m:sty m:val="p"/>
                          </m:rPr>
                          <w:rPr>
                            <w:rFonts w:ascii="Cambria Math" w:hAnsi="Cambria Math" w:cs="Arial"/>
                            <w:color w:val="FF0000"/>
                            <w:sz w:val="14"/>
                            <w:szCs w:val="14"/>
                          </w:rPr>
                          <m:t>,</m:t>
                        </m:r>
                        <m:sSub>
                          <m:sSubPr>
                            <m:ctrlPr>
                              <w:rPr>
                                <w:rFonts w:ascii="Cambria Math" w:hAnsi="Cambria Math" w:cs="Arial"/>
                                <w:i/>
                                <w:iCs/>
                                <w:color w:val="FF0000"/>
                                <w:sz w:val="14"/>
                                <w:szCs w:val="14"/>
                                <w:lang w:eastAsia="en-US"/>
                              </w:rPr>
                            </m:ctrlPr>
                          </m:sSubPr>
                          <m:e>
                            <m:r>
                              <m:rPr>
                                <m:sty m:val="p"/>
                              </m:rPr>
                              <w:rPr>
                                <w:rFonts w:ascii="Cambria Math" w:hAnsi="Cambria Math" w:cs="Arial"/>
                                <w:color w:val="FF0000"/>
                                <w:sz w:val="14"/>
                                <w:szCs w:val="14"/>
                              </w:rPr>
                              <m:t>N</m:t>
                            </m:r>
                          </m:e>
                          <m:sub>
                            <m:r>
                              <m:rPr>
                                <m:sty m:val="p"/>
                              </m:rPr>
                              <w:rPr>
                                <w:rFonts w:ascii="Cambria Math" w:hAnsi="Cambria Math" w:cs="Arial"/>
                                <w:color w:val="FF0000"/>
                                <w:sz w:val="14"/>
                                <w:szCs w:val="14"/>
                              </w:rPr>
                              <m:t>g</m:t>
                            </m:r>
                          </m:sub>
                        </m:sSub>
                      </m:e>
                    </m:d>
                  </m:oMath>
                  <w:r w:rsidRPr="00CB407E">
                    <w:rPr>
                      <w:rFonts w:ascii="Arial" w:hAnsi="Arial" w:cs="Arial"/>
                      <w:color w:val="FF0000"/>
                      <w:sz w:val="14"/>
                      <w:szCs w:val="14"/>
                      <w:lang w:eastAsia="x-none"/>
                    </w:rPr>
                    <w:t>= (8,8,2,1,1).</w:t>
                  </w:r>
                </w:p>
                <w:p w14:paraId="27EF1DA3"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1B50B29C" w14:textId="77777777" w:rsidR="00787070" w:rsidRPr="00CB407E" w:rsidRDefault="00060107"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eastAsia="x-none"/>
                    </w:rPr>
                    <w:t>= (0.5, 0.5)λ,  +45°/-45° polarization, (d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30)λ</w:t>
                  </w:r>
                </w:p>
              </w:tc>
            </w:tr>
            <w:tr w:rsidR="00787070" w:rsidRPr="00CB407E" w14:paraId="334F4422" w14:textId="77777777" w:rsidTr="006F5A93">
              <w:trPr>
                <w:trHeight w:val="20"/>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283BAED6" w14:textId="77777777" w:rsidR="00787070" w:rsidRPr="00CB407E" w:rsidRDefault="00787070" w:rsidP="006F5A93">
                  <w:pPr>
                    <w:textAlignment w:val="baseline"/>
                    <w:rPr>
                      <w:rFonts w:ascii="Arial" w:hAnsi="Arial" w:cs="Arial"/>
                      <w:b/>
                      <w:bCs/>
                      <w:sz w:val="14"/>
                      <w:szCs w:val="14"/>
                      <w:lang w:eastAsia="en-US"/>
                    </w:rPr>
                  </w:pPr>
                  <w:r w:rsidRPr="00CB407E">
                    <w:rPr>
                      <w:rFonts w:ascii="Arial" w:hAnsi="Arial" w:cs="Arial"/>
                      <w:b/>
                      <w:bCs/>
                      <w:sz w:val="14"/>
                      <w:szCs w:val="14"/>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vAlign w:val="center"/>
                  <w:hideMark/>
                </w:tcPr>
                <w:p w14:paraId="14AF1C31" w14:textId="77777777" w:rsidR="00787070" w:rsidRPr="00CB407E" w:rsidRDefault="00787070" w:rsidP="006F5A93">
                  <w:pPr>
                    <w:jc w:val="center"/>
                    <w:textAlignment w:val="baseline"/>
                    <w:rPr>
                      <w:rFonts w:ascii="Arial" w:hAnsi="Arial" w:cs="Arial"/>
                      <w:sz w:val="14"/>
                      <w:szCs w:val="14"/>
                    </w:rPr>
                  </w:pPr>
                  <w:r w:rsidRPr="00CB407E">
                    <w:rPr>
                      <w:rFonts w:ascii="Arial" w:hAnsi="Arial" w:cs="Arial"/>
                      <w:sz w:val="14"/>
                      <w:szCs w:val="14"/>
                    </w:rPr>
                    <w:t>FR1</w:t>
                  </w:r>
                </w:p>
              </w:tc>
              <w:tc>
                <w:tcPr>
                  <w:tcW w:w="2474" w:type="dxa"/>
                  <w:tcBorders>
                    <w:top w:val="single" w:sz="4" w:space="0" w:color="auto"/>
                    <w:left w:val="single" w:sz="4" w:space="0" w:color="auto"/>
                    <w:bottom w:val="single" w:sz="4" w:space="0" w:color="auto"/>
                    <w:right w:val="single" w:sz="4" w:space="0" w:color="auto"/>
                  </w:tcBorders>
                  <w:vAlign w:val="center"/>
                  <w:hideMark/>
                </w:tcPr>
                <w:p w14:paraId="1CD9431E" w14:textId="77777777" w:rsidR="00787070" w:rsidRPr="00CB407E" w:rsidRDefault="00060107"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p</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p</m:t>
                            </m:r>
                          </m:sub>
                        </m:sSub>
                      </m:e>
                    </m:d>
                  </m:oMath>
                  <w:r w:rsidR="00787070" w:rsidRPr="00CB407E">
                    <w:rPr>
                      <w:rFonts w:ascii="Arial" w:hAnsi="Arial" w:cs="Arial"/>
                      <w:sz w:val="14"/>
                      <w:szCs w:val="14"/>
                    </w:rPr>
                    <w:t>=</w:t>
                  </w:r>
                </w:p>
                <w:p w14:paraId="55F09C08" w14:textId="77777777" w:rsidR="00787070" w:rsidRPr="00CB407E" w:rsidRDefault="00787070" w:rsidP="006F5A93">
                  <w:pPr>
                    <w:textAlignment w:val="baseline"/>
                    <w:rPr>
                      <w:rFonts w:ascii="Arial" w:hAnsi="Arial" w:cs="Arial"/>
                      <w:sz w:val="14"/>
                      <w:szCs w:val="14"/>
                    </w:rPr>
                  </w:pPr>
                  <w:r w:rsidRPr="00CB407E">
                    <w:rPr>
                      <w:rFonts w:ascii="Arial" w:hAnsi="Arial" w:cs="Arial"/>
                      <w:sz w:val="14"/>
                      <w:szCs w:val="14"/>
                    </w:rPr>
                    <w:t xml:space="preserve">(8,8,2,1,1;2,8) </w:t>
                  </w:r>
                </w:p>
                <w:p w14:paraId="0A9EB959" w14:textId="77777777" w:rsidR="00787070" w:rsidRPr="00CB407E" w:rsidRDefault="00060107"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vAlign w:val="center"/>
                  <w:hideMark/>
                </w:tcPr>
                <w:p w14:paraId="06394807"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SBFD antenna configuration </w:t>
                  </w:r>
                  <w:r w:rsidRPr="00CB407E">
                    <w:rPr>
                      <w:rFonts w:ascii="Arial" w:hAnsi="Arial" w:cs="Arial"/>
                      <w:color w:val="FF0000"/>
                      <w:sz w:val="14"/>
                      <w:szCs w:val="14"/>
                      <w:lang w:eastAsia="x-none"/>
                    </w:rPr>
                    <w:t>option-1 (Method 1)</w:t>
                  </w:r>
                </w:p>
                <w:p w14:paraId="5E8CECF6"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5F6B90F3"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e>
                    </m:d>
                  </m:oMath>
                  <w:r w:rsidRPr="00CB407E">
                    <w:rPr>
                      <w:rFonts w:ascii="Arial" w:hAnsi="Arial" w:cs="Arial"/>
                      <w:sz w:val="14"/>
                      <w:szCs w:val="14"/>
                      <w:lang w:eastAsia="x-none"/>
                    </w:rPr>
                    <w:t>= (4,8,2,1,1).</w:t>
                  </w:r>
                </w:p>
                <w:p w14:paraId="3CA4B695"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15FD5915" w14:textId="77777777" w:rsidR="00787070" w:rsidRPr="00CB407E" w:rsidRDefault="00060107"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eastAsia="x-none"/>
                    </w:rPr>
                    <w:t xml:space="preserve"> = (0.5, 0.8)λ,  +45°/-45° polarization, </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4)λ</w:t>
                  </w:r>
                </w:p>
              </w:tc>
            </w:tr>
            <w:tr w:rsidR="00787070" w:rsidRPr="00CB407E" w14:paraId="527E10EC" w14:textId="77777777" w:rsidTr="006F5A93">
              <w:trPr>
                <w:trHeight w:val="20"/>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F5AD76" w14:textId="77777777" w:rsidR="00787070" w:rsidRPr="00CB407E" w:rsidRDefault="00787070" w:rsidP="006F5A93">
                  <w:pPr>
                    <w:rPr>
                      <w:rFonts w:ascii="Arial" w:hAnsi="Arial" w:cs="Arial"/>
                      <w:b/>
                      <w:bCs/>
                      <w:sz w:val="14"/>
                      <w:szCs w:val="14"/>
                      <w:lang w:eastAsia="en-US"/>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260C4AEE" w14:textId="77777777" w:rsidR="00787070" w:rsidRPr="00CB407E" w:rsidRDefault="00787070" w:rsidP="006F5A93">
                  <w:pPr>
                    <w:jc w:val="center"/>
                    <w:textAlignment w:val="baseline"/>
                    <w:rPr>
                      <w:rFonts w:ascii="Arial" w:hAnsi="Arial" w:cs="Arial"/>
                      <w:sz w:val="14"/>
                      <w:szCs w:val="14"/>
                      <w:lang w:eastAsia="en-US"/>
                    </w:rPr>
                  </w:pPr>
                  <w:r w:rsidRPr="00CB407E">
                    <w:rPr>
                      <w:rFonts w:ascii="Arial" w:hAnsi="Arial" w:cs="Arial"/>
                      <w:sz w:val="14"/>
                      <w:szCs w:val="14"/>
                    </w:rPr>
                    <w:t>FR2-1</w:t>
                  </w:r>
                </w:p>
              </w:tc>
              <w:tc>
                <w:tcPr>
                  <w:tcW w:w="2474" w:type="dxa"/>
                  <w:tcBorders>
                    <w:top w:val="single" w:sz="4" w:space="0" w:color="auto"/>
                    <w:left w:val="single" w:sz="4" w:space="0" w:color="auto"/>
                    <w:bottom w:val="single" w:sz="4" w:space="0" w:color="auto"/>
                    <w:right w:val="single" w:sz="4" w:space="0" w:color="auto"/>
                  </w:tcBorders>
                  <w:vAlign w:val="center"/>
                  <w:hideMark/>
                </w:tcPr>
                <w:p w14:paraId="40A355BE" w14:textId="77777777" w:rsidR="00787070" w:rsidRPr="00CB407E" w:rsidRDefault="00060107"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p</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p</m:t>
                            </m:r>
                          </m:sub>
                        </m:sSub>
                      </m:e>
                    </m:d>
                  </m:oMath>
                  <w:r w:rsidR="00787070" w:rsidRPr="00CB407E">
                    <w:rPr>
                      <w:rFonts w:ascii="Arial" w:hAnsi="Arial" w:cs="Arial"/>
                      <w:sz w:val="14"/>
                      <w:szCs w:val="14"/>
                    </w:rPr>
                    <w:t>=</w:t>
                  </w:r>
                </w:p>
                <w:p w14:paraId="551D3D3A" w14:textId="77777777" w:rsidR="00787070" w:rsidRPr="00CB407E" w:rsidRDefault="00787070" w:rsidP="006F5A93">
                  <w:pPr>
                    <w:textAlignment w:val="baseline"/>
                    <w:rPr>
                      <w:rFonts w:ascii="Arial" w:hAnsi="Arial" w:cs="Arial"/>
                      <w:sz w:val="14"/>
                      <w:szCs w:val="14"/>
                    </w:rPr>
                  </w:pPr>
                  <w:r w:rsidRPr="00CB407E">
                    <w:rPr>
                      <w:rFonts w:ascii="Arial" w:hAnsi="Arial" w:cs="Arial"/>
                      <w:sz w:val="14"/>
                      <w:szCs w:val="14"/>
                    </w:rPr>
                    <w:t>(4,</w:t>
                  </w:r>
                  <w:r w:rsidRPr="00CB407E">
                    <w:rPr>
                      <w:rFonts w:ascii="Arial" w:hAnsi="Arial" w:cs="Arial"/>
                      <w:color w:val="FF0000"/>
                      <w:sz w:val="14"/>
                      <w:szCs w:val="14"/>
                    </w:rPr>
                    <w:t>16</w:t>
                  </w:r>
                  <w:r w:rsidRPr="00CB407E">
                    <w:rPr>
                      <w:rFonts w:ascii="Arial" w:hAnsi="Arial" w:cs="Arial"/>
                      <w:sz w:val="14"/>
                      <w:szCs w:val="14"/>
                    </w:rPr>
                    <w:t>,2,2,2; 1,1)</w:t>
                  </w:r>
                </w:p>
                <w:p w14:paraId="5DC2C6CA" w14:textId="77777777" w:rsidR="00787070" w:rsidRPr="00CB407E" w:rsidRDefault="00060107" w:rsidP="006F5A93">
                  <w:pPr>
                    <w:textAlignment w:val="baseline"/>
                    <w:rPr>
                      <w:rFonts w:ascii="Arial" w:hAnsi="Arial" w:cs="Arial"/>
                      <w:sz w:val="14"/>
                      <w:szCs w:val="14"/>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rPr>
                    <w:t>= (0.5, 0.5)λ, +45°/-45° polarization</w:t>
                  </w:r>
                </w:p>
              </w:tc>
              <w:tc>
                <w:tcPr>
                  <w:tcW w:w="5529" w:type="dxa"/>
                  <w:tcBorders>
                    <w:top w:val="single" w:sz="4" w:space="0" w:color="auto"/>
                    <w:left w:val="single" w:sz="4" w:space="0" w:color="auto"/>
                    <w:bottom w:val="single" w:sz="4" w:space="0" w:color="auto"/>
                    <w:right w:val="single" w:sz="4" w:space="0" w:color="auto"/>
                  </w:tcBorders>
                  <w:vAlign w:val="center"/>
                  <w:hideMark/>
                </w:tcPr>
                <w:p w14:paraId="145122BB" w14:textId="77777777" w:rsidR="00787070" w:rsidRPr="00CB407E" w:rsidRDefault="00787070" w:rsidP="00765F29">
                  <w:pPr>
                    <w:widowControl w:val="0"/>
                    <w:numPr>
                      <w:ilvl w:val="0"/>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SBFD antenna configuration</w:t>
                  </w:r>
                  <w:r w:rsidRPr="00CB407E">
                    <w:rPr>
                      <w:rFonts w:ascii="Arial" w:hAnsi="Arial" w:cs="Arial"/>
                      <w:color w:val="FF0000"/>
                      <w:sz w:val="14"/>
                      <w:szCs w:val="14"/>
                      <w:lang w:eastAsia="x-none"/>
                    </w:rPr>
                    <w:t xml:space="preserve"> option-1 (Method 1)</w:t>
                  </w:r>
                </w:p>
                <w:p w14:paraId="07AE1044"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Two panel groups</w:t>
                  </w:r>
                </w:p>
                <w:p w14:paraId="3BB2BA40"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For each panel group: </w:t>
                  </w:r>
                  <m:oMath>
                    <m:d>
                      <m:dPr>
                        <m:ctrlPr>
                          <w:rPr>
                            <w:rFonts w:ascii="Cambria Math" w:hAnsi="Cambria Math" w:cs="Arial"/>
                            <w:i/>
                            <w:iCs/>
                            <w:sz w:val="14"/>
                            <w:szCs w:val="14"/>
                            <w:lang w:eastAsia="en-US"/>
                          </w:rPr>
                        </m:ctrlPr>
                      </m:dPr>
                      <m:e>
                        <m:r>
                          <m:rPr>
                            <m:sty m:val="p"/>
                          </m:rPr>
                          <w:rPr>
                            <w:rFonts w:ascii="Cambria Math" w:hAnsi="Cambria Math" w:cs="Arial"/>
                            <w:sz w:val="14"/>
                            <w:szCs w:val="14"/>
                          </w:rPr>
                          <m:t>M,N,P,</m:t>
                        </m:r>
                        <m:sSub>
                          <m:sSubPr>
                            <m:ctrlPr>
                              <w:rPr>
                                <w:rFonts w:ascii="Cambria Math" w:hAnsi="Cambria Math" w:cs="Arial"/>
                                <w:i/>
                                <w:iCs/>
                                <w:sz w:val="14"/>
                                <w:szCs w:val="14"/>
                                <w:lang w:eastAsia="en-US"/>
                              </w:rPr>
                            </m:ctrlPr>
                          </m:sSubPr>
                          <m:e>
                            <m:r>
                              <m:rPr>
                                <m:sty m:val="p"/>
                              </m:rPr>
                              <w:rPr>
                                <w:rFonts w:ascii="Cambria Math" w:hAnsi="Cambria Math" w:cs="Arial"/>
                                <w:sz w:val="14"/>
                                <w:szCs w:val="14"/>
                              </w:rPr>
                              <m:t>M</m:t>
                            </m:r>
                          </m:e>
                          <m:sub>
                            <m:r>
                              <m:rPr>
                                <m:sty m:val="p"/>
                              </m:rPr>
                              <w:rPr>
                                <w:rFonts w:ascii="Cambria Math" w:hAnsi="Cambria Math" w:cs="Arial"/>
                                <w:sz w:val="14"/>
                                <w:szCs w:val="14"/>
                              </w:rPr>
                              <m:t>g</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N</m:t>
                            </m:r>
                          </m:e>
                          <m:sub>
                            <m:r>
                              <m:rPr>
                                <m:sty m:val="p"/>
                              </m:rPr>
                              <w:rPr>
                                <w:rFonts w:ascii="Cambria Math" w:hAnsi="Cambria Math" w:cs="Arial"/>
                                <w:sz w:val="14"/>
                                <w:szCs w:val="14"/>
                              </w:rPr>
                              <m:t>g</m:t>
                            </m:r>
                          </m:sub>
                        </m:sSub>
                      </m:e>
                    </m:d>
                  </m:oMath>
                  <w:r w:rsidRPr="00CB407E">
                    <w:rPr>
                      <w:rFonts w:ascii="Arial" w:hAnsi="Arial" w:cs="Arial"/>
                      <w:sz w:val="14"/>
                      <w:szCs w:val="14"/>
                      <w:lang w:eastAsia="x-none"/>
                    </w:rPr>
                    <w:t>= (4,8,2,</w:t>
                  </w:r>
                  <w:r w:rsidRPr="00CB407E">
                    <w:rPr>
                      <w:rFonts w:ascii="Arial" w:hAnsi="Arial" w:cs="Arial"/>
                      <w:color w:val="FF0000"/>
                      <w:sz w:val="14"/>
                      <w:szCs w:val="14"/>
                      <w:lang w:eastAsia="x-none"/>
                    </w:rPr>
                    <w:t>2</w:t>
                  </w:r>
                  <w:r w:rsidRPr="00CB407E">
                    <w:rPr>
                      <w:rFonts w:ascii="Arial" w:hAnsi="Arial" w:cs="Arial"/>
                      <w:sz w:val="14"/>
                      <w:szCs w:val="14"/>
                      <w:lang w:eastAsia="x-none"/>
                    </w:rPr>
                    <w:t>,2).</w:t>
                  </w:r>
                </w:p>
                <w:p w14:paraId="529FEFE8" w14:textId="77777777" w:rsidR="00787070" w:rsidRPr="00CB407E" w:rsidRDefault="00787070" w:rsidP="00765F29">
                  <w:pPr>
                    <w:widowControl w:val="0"/>
                    <w:numPr>
                      <w:ilvl w:val="1"/>
                      <w:numId w:val="68"/>
                    </w:numPr>
                    <w:autoSpaceDE w:val="0"/>
                    <w:autoSpaceDN w:val="0"/>
                    <w:adjustRightInd w:val="0"/>
                    <w:textAlignment w:val="baseline"/>
                    <w:rPr>
                      <w:rFonts w:ascii="Arial" w:hAnsi="Arial" w:cs="Arial"/>
                      <w:sz w:val="14"/>
                      <w:szCs w:val="14"/>
                      <w:lang w:eastAsia="x-none"/>
                    </w:rPr>
                  </w:pPr>
                  <w:r w:rsidRPr="00CB407E">
                    <w:rPr>
                      <w:rFonts w:ascii="Arial" w:hAnsi="Arial" w:cs="Arial"/>
                      <w:sz w:val="14"/>
                      <w:szCs w:val="14"/>
                      <w:lang w:eastAsia="x-none"/>
                    </w:rPr>
                    <w:t xml:space="preserve">Number of TxRUs: </w:t>
                  </w:r>
                  <w:r w:rsidRPr="00CB407E">
                    <w:rPr>
                      <w:rFonts w:ascii="Arial" w:hAnsi="Arial" w:cs="Arial"/>
                      <w:color w:val="FF0000"/>
                      <w:sz w:val="14"/>
                      <w:szCs w:val="14"/>
                      <w:lang w:eastAsia="x-none"/>
                    </w:rPr>
                    <w:t>same as legacy TDD</w:t>
                  </w:r>
                </w:p>
                <w:p w14:paraId="5CC37C22" w14:textId="77777777" w:rsidR="00787070" w:rsidRPr="00CB407E" w:rsidRDefault="00060107" w:rsidP="00765F29">
                  <w:pPr>
                    <w:widowControl w:val="0"/>
                    <w:numPr>
                      <w:ilvl w:val="1"/>
                      <w:numId w:val="68"/>
                    </w:numPr>
                    <w:autoSpaceDE w:val="0"/>
                    <w:autoSpaceDN w:val="0"/>
                    <w:adjustRightInd w:val="0"/>
                    <w:textAlignment w:val="baseline"/>
                    <w:rPr>
                      <w:rFonts w:ascii="Arial" w:hAnsi="Arial" w:cs="Arial"/>
                      <w:sz w:val="14"/>
                      <w:szCs w:val="14"/>
                      <w:lang w:eastAsia="x-none"/>
                    </w:rPr>
                  </w:pPr>
                  <m:oMath>
                    <m:d>
                      <m:dPr>
                        <m:ctrlPr>
                          <w:rPr>
                            <w:rFonts w:ascii="Cambria Math" w:hAnsi="Cambria Math" w:cs="Arial"/>
                            <w:i/>
                            <w:iCs/>
                            <w:sz w:val="14"/>
                            <w:szCs w:val="14"/>
                            <w:lang w:eastAsia="en-US"/>
                          </w:rPr>
                        </m:ctrlPr>
                      </m:dPr>
                      <m:e>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H</m:t>
                            </m:r>
                          </m:sub>
                        </m:sSub>
                        <m:r>
                          <m:rPr>
                            <m:sty m:val="p"/>
                          </m:rPr>
                          <w:rPr>
                            <w:rFonts w:ascii="Cambria Math" w:hAnsi="Cambria Math" w:cs="Arial"/>
                            <w:sz w:val="14"/>
                            <w:szCs w:val="14"/>
                          </w:rPr>
                          <m:t>,</m:t>
                        </m:r>
                        <m:sSub>
                          <m:sSubPr>
                            <m:ctrlPr>
                              <w:rPr>
                                <w:rFonts w:ascii="Cambria Math" w:hAnsi="Cambria Math" w:cs="Arial"/>
                                <w:i/>
                                <w:iCs/>
                                <w:sz w:val="14"/>
                                <w:szCs w:val="14"/>
                                <w:lang w:eastAsia="en-US"/>
                              </w:rPr>
                            </m:ctrlPr>
                          </m:sSubPr>
                          <m:e>
                            <m:r>
                              <m:rPr>
                                <m:sty m:val="p"/>
                              </m:rPr>
                              <w:rPr>
                                <w:rFonts w:ascii="Cambria Math" w:hAnsi="Cambria Math" w:cs="Arial"/>
                                <w:sz w:val="14"/>
                                <w:szCs w:val="14"/>
                              </w:rPr>
                              <m:t>d</m:t>
                            </m:r>
                          </m:e>
                          <m:sub>
                            <m:r>
                              <m:rPr>
                                <m:sty m:val="p"/>
                              </m:rPr>
                              <w:rPr>
                                <w:rFonts w:ascii="Cambria Math" w:hAnsi="Cambria Math" w:cs="Arial"/>
                                <w:sz w:val="14"/>
                                <w:szCs w:val="14"/>
                              </w:rPr>
                              <m:t>V</m:t>
                            </m:r>
                          </m:sub>
                        </m:sSub>
                      </m:e>
                    </m:d>
                  </m:oMath>
                  <w:r w:rsidR="00787070" w:rsidRPr="00CB407E">
                    <w:rPr>
                      <w:rFonts w:ascii="Arial" w:hAnsi="Arial" w:cs="Arial"/>
                      <w:sz w:val="14"/>
                      <w:szCs w:val="14"/>
                      <w:lang w:val="pt-BR" w:eastAsia="x-none"/>
                    </w:rPr>
                    <w:t xml:space="preserve"> = (0.5, 0.5)λ,  +45°/-45° polarization, </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a,H</w:t>
                  </w:r>
                  <w:r w:rsidR="00787070" w:rsidRPr="00CB407E">
                    <w:rPr>
                      <w:rFonts w:ascii="Arial" w:hAnsi="Arial" w:cs="Arial"/>
                      <w:sz w:val="14"/>
                      <w:szCs w:val="14"/>
                      <w:lang w:eastAsia="x-none"/>
                    </w:rPr>
                    <w:t>,d</w:t>
                  </w:r>
                  <w:r w:rsidR="00787070" w:rsidRPr="00CB407E">
                    <w:rPr>
                      <w:rFonts w:ascii="Arial" w:hAnsi="Arial" w:cs="Arial"/>
                      <w:sz w:val="14"/>
                      <w:szCs w:val="14"/>
                      <w:vertAlign w:val="subscript"/>
                      <w:lang w:eastAsia="x-none"/>
                    </w:rPr>
                    <w:t>a,V</w:t>
                  </w:r>
                  <w:r w:rsidR="00787070" w:rsidRPr="00CB407E">
                    <w:rPr>
                      <w:rFonts w:ascii="Arial" w:hAnsi="Arial" w:cs="Arial"/>
                      <w:sz w:val="14"/>
                      <w:szCs w:val="14"/>
                      <w:lang w:eastAsia="x-none"/>
                    </w:rPr>
                    <w:t>) = (0, 30)λ</w:t>
                  </w:r>
                </w:p>
              </w:tc>
            </w:tr>
          </w:tbl>
          <w:p w14:paraId="495C0F24" w14:textId="77777777" w:rsidR="00787070" w:rsidRPr="00CB407E" w:rsidRDefault="00787070" w:rsidP="006F5A93">
            <w:pPr>
              <w:spacing w:afterLines="50" w:after="120"/>
              <w:jc w:val="both"/>
              <w:rPr>
                <w:rFonts w:eastAsia="SimSun"/>
                <w:sz w:val="18"/>
                <w:szCs w:val="18"/>
                <w:u w:val="single"/>
                <w:lang w:val="en-US" w:eastAsia="zh-CN"/>
              </w:rPr>
            </w:pPr>
          </w:p>
        </w:tc>
      </w:tr>
    </w:tbl>
    <w:p w14:paraId="6822CD3F" w14:textId="77777777" w:rsidR="00787070" w:rsidRPr="00CB407E" w:rsidRDefault="00787070" w:rsidP="00787070">
      <w:pPr>
        <w:spacing w:afterLines="50" w:after="120"/>
        <w:jc w:val="both"/>
        <w:rPr>
          <w:rFonts w:eastAsia="SimSun"/>
          <w:sz w:val="18"/>
          <w:szCs w:val="18"/>
          <w:u w:val="single"/>
          <w:lang w:val="en-US" w:eastAsia="zh-CN"/>
        </w:rPr>
      </w:pPr>
    </w:p>
    <w:p w14:paraId="1A28DE1A" w14:textId="77777777" w:rsidR="00787070" w:rsidRPr="00CB407E" w:rsidRDefault="00787070" w:rsidP="00787070">
      <w:pPr>
        <w:spacing w:afterLines="50" w:after="120"/>
        <w:jc w:val="both"/>
        <w:rPr>
          <w:rFonts w:eastAsia="SimSun"/>
          <w:sz w:val="22"/>
          <w:szCs w:val="22"/>
          <w:u w:val="single"/>
          <w:lang w:val="en-US" w:eastAsia="zh-CN"/>
        </w:rPr>
      </w:pPr>
      <w:r w:rsidRPr="00CB407E">
        <w:rPr>
          <w:rFonts w:eastAsia="SimSun"/>
          <w:sz w:val="22"/>
          <w:szCs w:val="22"/>
          <w:u w:val="single"/>
          <w:lang w:val="en-US" w:eastAsia="zh-CN"/>
        </w:rPr>
        <w:t>RAN1#109e</w:t>
      </w:r>
    </w:p>
    <w:tbl>
      <w:tblPr>
        <w:tblStyle w:val="TableGrid"/>
        <w:tblW w:w="0" w:type="auto"/>
        <w:tblLook w:val="04A0" w:firstRow="1" w:lastRow="0" w:firstColumn="1" w:lastColumn="0" w:noHBand="0" w:noVBand="1"/>
      </w:tblPr>
      <w:tblGrid>
        <w:gridCol w:w="9962"/>
      </w:tblGrid>
      <w:tr w:rsidR="00787070" w:rsidRPr="00CB407E" w14:paraId="56F8B16A" w14:textId="77777777" w:rsidTr="006F5A93">
        <w:tc>
          <w:tcPr>
            <w:tcW w:w="9962" w:type="dxa"/>
          </w:tcPr>
          <w:p w14:paraId="2CDD5AB9" w14:textId="77777777" w:rsidR="00787070" w:rsidRPr="00CB407E" w:rsidRDefault="00787070" w:rsidP="006F5A93">
            <w:pPr>
              <w:spacing w:after="0"/>
              <w:rPr>
                <w:rFonts w:eastAsia="Batang"/>
                <w:sz w:val="16"/>
                <w:szCs w:val="16"/>
                <w:lang w:val="en-US" w:eastAsia="ko-KR"/>
              </w:rPr>
            </w:pPr>
            <w:r w:rsidRPr="00CB407E">
              <w:rPr>
                <w:sz w:val="20"/>
                <w:szCs w:val="16"/>
                <w:highlight w:val="green"/>
                <w:lang w:val="en-US" w:eastAsia="ko-KR"/>
              </w:rPr>
              <w:t>Agreement</w:t>
            </w:r>
          </w:p>
          <w:p w14:paraId="42EE256D" w14:textId="77777777" w:rsidR="00787070" w:rsidRPr="00CB407E" w:rsidRDefault="00787070" w:rsidP="006F5A93">
            <w:pPr>
              <w:spacing w:after="0"/>
              <w:rPr>
                <w:bCs/>
                <w:iCs/>
                <w:sz w:val="20"/>
                <w:szCs w:val="16"/>
                <w:lang w:eastAsia="en-US"/>
              </w:rPr>
            </w:pPr>
            <w:r w:rsidRPr="00CB407E">
              <w:rPr>
                <w:bCs/>
                <w:iCs/>
                <w:sz w:val="20"/>
                <w:szCs w:val="16"/>
              </w:rPr>
              <w:t>For discussion purpose for evaluation, define the following deployment cases for SBFD:</w:t>
            </w:r>
          </w:p>
          <w:p w14:paraId="451EA59B"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t>Deployment Case 1 (Non-coexistence case with single SBFD subband configuration): One single operator using one single carrier is considered. All the cells belonging to the operator use SBFD operation with the same SBFD subband configuration.</w:t>
            </w:r>
          </w:p>
          <w:p w14:paraId="43C41170"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53DDBF44"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7CFF7BC6" w14:textId="77777777" w:rsidR="00787070" w:rsidRPr="00CB407E" w:rsidRDefault="00787070" w:rsidP="00765F29">
            <w:pPr>
              <w:pStyle w:val="ListParagraph"/>
              <w:numPr>
                <w:ilvl w:val="1"/>
                <w:numId w:val="29"/>
              </w:numPr>
              <w:spacing w:after="0"/>
              <w:ind w:leftChars="0"/>
              <w:contextualSpacing/>
              <w:rPr>
                <w:bCs/>
                <w:iCs/>
                <w:sz w:val="20"/>
                <w:szCs w:val="16"/>
              </w:rPr>
            </w:pPr>
            <w:r w:rsidRPr="00CB407E">
              <w:rPr>
                <w:bCs/>
                <w:iCs/>
                <w:sz w:val="20"/>
                <w:szCs w:val="16"/>
              </w:rPr>
              <w:t xml:space="preserve">Deployment Case 3-1: Only 1-layer is considered </w:t>
            </w:r>
          </w:p>
          <w:p w14:paraId="703C6698" w14:textId="77777777" w:rsidR="00787070" w:rsidRPr="00CB407E" w:rsidRDefault="00787070" w:rsidP="00765F29">
            <w:pPr>
              <w:pStyle w:val="ListParagraph"/>
              <w:numPr>
                <w:ilvl w:val="1"/>
                <w:numId w:val="29"/>
              </w:numPr>
              <w:spacing w:after="0"/>
              <w:ind w:leftChars="0"/>
              <w:contextualSpacing/>
              <w:rPr>
                <w:bCs/>
                <w:iCs/>
                <w:sz w:val="20"/>
                <w:szCs w:val="16"/>
              </w:rPr>
            </w:pPr>
            <w:r w:rsidRPr="00CB407E">
              <w:rPr>
                <w:bCs/>
                <w:iCs/>
                <w:sz w:val="20"/>
                <w:szCs w:val="16"/>
              </w:rPr>
              <w:t>Deployment Case 3-2: 2-layer is considered</w:t>
            </w:r>
          </w:p>
          <w:p w14:paraId="5838C53C" w14:textId="77777777" w:rsidR="00787070" w:rsidRPr="00CB407E" w:rsidRDefault="00787070" w:rsidP="00765F29">
            <w:pPr>
              <w:pStyle w:val="ListParagraph"/>
              <w:numPr>
                <w:ilvl w:val="0"/>
                <w:numId w:val="29"/>
              </w:numPr>
              <w:spacing w:after="0"/>
              <w:ind w:leftChars="0" w:left="714" w:hanging="357"/>
              <w:contextualSpacing/>
              <w:rPr>
                <w:bCs/>
                <w:iCs/>
                <w:sz w:val="20"/>
                <w:szCs w:val="16"/>
              </w:rPr>
            </w:pPr>
            <w:r w:rsidRPr="00CB407E">
              <w:rPr>
                <w:bCs/>
                <w:iCs/>
                <w:sz w:val="20"/>
                <w:szCs w:val="16"/>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14F37DEB" w14:textId="77777777" w:rsidR="00787070" w:rsidRPr="00CB407E" w:rsidRDefault="00787070" w:rsidP="006F5A93">
            <w:pPr>
              <w:spacing w:after="0"/>
              <w:rPr>
                <w:bCs/>
                <w:iCs/>
                <w:sz w:val="20"/>
                <w:szCs w:val="16"/>
              </w:rPr>
            </w:pPr>
            <w:r w:rsidRPr="00CB407E">
              <w:rPr>
                <w:bCs/>
                <w:iCs/>
                <w:sz w:val="20"/>
                <w:szCs w:val="16"/>
              </w:rPr>
              <w:t>Note: This definition has no intention to preclude any potential solutions for SBFD in AI9.3.2</w:t>
            </w:r>
          </w:p>
          <w:p w14:paraId="5C326228" w14:textId="77777777" w:rsidR="00787070" w:rsidRPr="00CB407E" w:rsidRDefault="00787070" w:rsidP="006F5A93">
            <w:pPr>
              <w:spacing w:after="0"/>
              <w:rPr>
                <w:bCs/>
                <w:iCs/>
                <w:sz w:val="20"/>
                <w:szCs w:val="16"/>
                <w:highlight w:val="yellow"/>
              </w:rPr>
            </w:pPr>
            <w:r w:rsidRPr="00CB407E">
              <w:rPr>
                <w:bCs/>
                <w:iCs/>
                <w:sz w:val="20"/>
                <w:szCs w:val="16"/>
              </w:rPr>
              <w:t>Note: SBFD subband configuration is from gNB perspective.</w:t>
            </w:r>
          </w:p>
          <w:p w14:paraId="13EC84CE" w14:textId="77777777" w:rsidR="00787070" w:rsidRPr="00CB407E" w:rsidRDefault="00787070" w:rsidP="006F5A93">
            <w:pPr>
              <w:spacing w:after="0"/>
              <w:rPr>
                <w:sz w:val="20"/>
                <w:szCs w:val="16"/>
                <w:lang w:val="en-US" w:eastAsia="ko-KR"/>
              </w:rPr>
            </w:pPr>
            <w:r w:rsidRPr="00CB407E">
              <w:rPr>
                <w:sz w:val="20"/>
                <w:szCs w:val="16"/>
                <w:highlight w:val="green"/>
                <w:lang w:val="en-US" w:eastAsia="ko-KR"/>
              </w:rPr>
              <w:t>Agreement</w:t>
            </w:r>
          </w:p>
          <w:p w14:paraId="73AF985E" w14:textId="77777777" w:rsidR="00787070" w:rsidRPr="00CB407E" w:rsidRDefault="00787070" w:rsidP="006F5A93">
            <w:pPr>
              <w:spacing w:after="0"/>
              <w:rPr>
                <w:bCs/>
                <w:iCs/>
                <w:sz w:val="20"/>
                <w:szCs w:val="16"/>
                <w:lang w:eastAsia="en-US"/>
              </w:rPr>
            </w:pPr>
            <w:r w:rsidRPr="00CB407E">
              <w:rPr>
                <w:bCs/>
                <w:iCs/>
                <w:sz w:val="20"/>
                <w:szCs w:val="16"/>
              </w:rPr>
              <w:t>For SBFD Deployment Case 1, at least consider the following scenarios for evaluation:</w:t>
            </w:r>
          </w:p>
          <w:p w14:paraId="32753D91" w14:textId="77777777" w:rsidR="00787070" w:rsidRPr="00CB407E" w:rsidRDefault="00787070" w:rsidP="00765F29">
            <w:pPr>
              <w:pStyle w:val="ListParagraph"/>
              <w:numPr>
                <w:ilvl w:val="0"/>
                <w:numId w:val="30"/>
              </w:numPr>
              <w:spacing w:after="0"/>
              <w:ind w:leftChars="0" w:left="714" w:hanging="357"/>
              <w:contextualSpacing/>
              <w:rPr>
                <w:bCs/>
                <w:iCs/>
                <w:sz w:val="20"/>
                <w:szCs w:val="16"/>
              </w:rPr>
            </w:pPr>
            <w:r w:rsidRPr="00CB407E">
              <w:rPr>
                <w:bCs/>
                <w:iCs/>
                <w:sz w:val="20"/>
                <w:szCs w:val="16"/>
              </w:rPr>
              <w:t>For FR1,</w:t>
            </w:r>
          </w:p>
          <w:p w14:paraId="56C7C169"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Indoor office (use Indoor office defined in TR38.802/TR38.901 as starting point)</w:t>
            </w:r>
          </w:p>
          <w:p w14:paraId="4853BBE6"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Urban macro (use Urban macro defined in TR38.802/TR38.901 as starting point)</w:t>
            </w:r>
          </w:p>
          <w:p w14:paraId="4F5C4FD4" w14:textId="77777777" w:rsidR="00787070" w:rsidRPr="00CB407E" w:rsidRDefault="00787070" w:rsidP="00765F29">
            <w:pPr>
              <w:pStyle w:val="ListParagraph"/>
              <w:numPr>
                <w:ilvl w:val="2"/>
                <w:numId w:val="30"/>
              </w:numPr>
              <w:spacing w:after="0"/>
              <w:ind w:leftChars="0"/>
              <w:contextualSpacing/>
              <w:rPr>
                <w:bCs/>
                <w:iCs/>
                <w:sz w:val="20"/>
                <w:szCs w:val="16"/>
              </w:rPr>
            </w:pPr>
            <w:r w:rsidRPr="00CB407E">
              <w:rPr>
                <w:bCs/>
                <w:iCs/>
                <w:sz w:val="20"/>
                <w:szCs w:val="16"/>
              </w:rPr>
              <w:t>FFS: UE outdoor/indoor proportion, clustering, etc</w:t>
            </w:r>
          </w:p>
          <w:p w14:paraId="236F59B9" w14:textId="77777777" w:rsidR="00787070" w:rsidRPr="00CB407E" w:rsidRDefault="00787070" w:rsidP="00765F29">
            <w:pPr>
              <w:pStyle w:val="ListParagraph"/>
              <w:numPr>
                <w:ilvl w:val="1"/>
                <w:numId w:val="30"/>
              </w:numPr>
              <w:spacing w:after="0"/>
              <w:ind w:leftChars="0"/>
              <w:contextualSpacing/>
              <w:rPr>
                <w:bCs/>
                <w:iCs/>
                <w:sz w:val="20"/>
                <w:szCs w:val="16"/>
              </w:rPr>
            </w:pPr>
            <w:bookmarkStart w:id="10" w:name="_Hlk103319711"/>
            <w:r w:rsidRPr="00CB407E">
              <w:rPr>
                <w:bCs/>
                <w:iCs/>
                <w:sz w:val="20"/>
                <w:szCs w:val="16"/>
              </w:rPr>
              <w:t>Optional: Dense Urban with 1-layer or 2-layer</w:t>
            </w:r>
            <w:bookmarkEnd w:id="10"/>
            <w:r w:rsidRPr="00CB407E">
              <w:rPr>
                <w:bCs/>
                <w:iCs/>
                <w:sz w:val="20"/>
                <w:szCs w:val="16"/>
              </w:rPr>
              <w:t xml:space="preserve"> (use Dense Urban defined in TR38.802/TR38.901 as starting point)</w:t>
            </w:r>
          </w:p>
          <w:p w14:paraId="01D1E2A8"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FFS: Rural</w:t>
            </w:r>
          </w:p>
          <w:p w14:paraId="6BF0EF57" w14:textId="77777777" w:rsidR="00787070" w:rsidRPr="00CB407E" w:rsidRDefault="00787070" w:rsidP="00765F29">
            <w:pPr>
              <w:pStyle w:val="ListParagraph"/>
              <w:numPr>
                <w:ilvl w:val="0"/>
                <w:numId w:val="30"/>
              </w:numPr>
              <w:spacing w:after="0"/>
              <w:ind w:leftChars="0" w:left="714" w:hanging="357"/>
              <w:contextualSpacing/>
              <w:rPr>
                <w:bCs/>
                <w:iCs/>
                <w:sz w:val="20"/>
                <w:szCs w:val="16"/>
              </w:rPr>
            </w:pPr>
            <w:r w:rsidRPr="00CB407E">
              <w:rPr>
                <w:bCs/>
                <w:iCs/>
                <w:sz w:val="20"/>
                <w:szCs w:val="16"/>
              </w:rPr>
              <w:t>For FR2-1,</w:t>
            </w:r>
          </w:p>
          <w:p w14:paraId="151AD22C"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Indoor office (use Indoor office defined in TR38.802/TR38.901 as starting point)</w:t>
            </w:r>
          </w:p>
          <w:p w14:paraId="40FDAC3D"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Dense Urban Macro layer (use Dense Urban defined in TR38.802 as starting point)</w:t>
            </w:r>
          </w:p>
          <w:p w14:paraId="5EC57A39" w14:textId="77777777" w:rsidR="00787070" w:rsidRPr="00CB407E" w:rsidRDefault="00787070" w:rsidP="00765F29">
            <w:pPr>
              <w:pStyle w:val="ListParagraph"/>
              <w:numPr>
                <w:ilvl w:val="2"/>
                <w:numId w:val="30"/>
              </w:numPr>
              <w:spacing w:after="0"/>
              <w:ind w:leftChars="0"/>
              <w:contextualSpacing/>
              <w:rPr>
                <w:bCs/>
                <w:iCs/>
                <w:sz w:val="20"/>
                <w:szCs w:val="16"/>
              </w:rPr>
            </w:pPr>
            <w:r w:rsidRPr="00CB407E">
              <w:rPr>
                <w:bCs/>
                <w:iCs/>
                <w:sz w:val="20"/>
                <w:szCs w:val="16"/>
              </w:rPr>
              <w:t>FFS: UE outdoor/indoor proportion, clustering, etc</w:t>
            </w:r>
          </w:p>
          <w:p w14:paraId="58EEC348" w14:textId="77777777" w:rsidR="00787070" w:rsidRPr="00CB407E" w:rsidRDefault="00787070" w:rsidP="00765F29">
            <w:pPr>
              <w:pStyle w:val="ListParagraph"/>
              <w:numPr>
                <w:ilvl w:val="1"/>
                <w:numId w:val="30"/>
              </w:numPr>
              <w:spacing w:after="0"/>
              <w:ind w:leftChars="0"/>
              <w:contextualSpacing/>
              <w:rPr>
                <w:bCs/>
                <w:iCs/>
                <w:sz w:val="20"/>
                <w:szCs w:val="16"/>
              </w:rPr>
            </w:pPr>
            <w:r w:rsidRPr="00CB407E">
              <w:rPr>
                <w:bCs/>
                <w:iCs/>
                <w:sz w:val="20"/>
                <w:szCs w:val="16"/>
              </w:rPr>
              <w:t>Optional: Dense Urban micro (use Dense Urban micro defined in TR38.802/TR38.901 as starting point)</w:t>
            </w:r>
          </w:p>
          <w:p w14:paraId="5AC6948B" w14:textId="77777777" w:rsidR="00787070" w:rsidRPr="00CB407E" w:rsidRDefault="00787070" w:rsidP="00765F29">
            <w:pPr>
              <w:pStyle w:val="ListParagraph"/>
              <w:numPr>
                <w:ilvl w:val="0"/>
                <w:numId w:val="30"/>
              </w:numPr>
              <w:spacing w:after="0"/>
              <w:ind w:leftChars="0" w:left="714" w:hanging="357"/>
              <w:contextualSpacing/>
              <w:rPr>
                <w:bCs/>
                <w:iCs/>
                <w:sz w:val="20"/>
                <w:szCs w:val="16"/>
              </w:rPr>
            </w:pPr>
            <w:r w:rsidRPr="00CB407E">
              <w:rPr>
                <w:bCs/>
                <w:iCs/>
                <w:sz w:val="20"/>
                <w:szCs w:val="16"/>
              </w:rPr>
              <w:t>FFS: Whether FR2-2 is considered or not in Rel-18.</w:t>
            </w:r>
          </w:p>
          <w:p w14:paraId="0F3D8E36" w14:textId="77777777" w:rsidR="00787070" w:rsidRPr="00CB407E" w:rsidRDefault="00787070" w:rsidP="006F5A93">
            <w:pPr>
              <w:spacing w:after="0"/>
              <w:rPr>
                <w:bCs/>
                <w:iCs/>
                <w:sz w:val="20"/>
                <w:szCs w:val="16"/>
              </w:rPr>
            </w:pPr>
            <w:r w:rsidRPr="00CB407E">
              <w:rPr>
                <w:bCs/>
                <w:iCs/>
                <w:sz w:val="20"/>
                <w:szCs w:val="16"/>
              </w:rPr>
              <w:t xml:space="preserve">Note: For optional scenarios, they can be captured in TR and it is up to each company to provide the results. The results can be </w:t>
            </w:r>
            <w:r w:rsidRPr="00CB407E">
              <w:rPr>
                <w:rFonts w:eastAsia="Malgun Gothic"/>
                <w:bCs/>
                <w:sz w:val="20"/>
                <w:szCs w:val="16"/>
              </w:rPr>
              <w:t>used to draw conclusion/recommendation d</w:t>
            </w:r>
            <w:r w:rsidRPr="00CB407E">
              <w:rPr>
                <w:bCs/>
                <w:iCs/>
                <w:sz w:val="20"/>
                <w:szCs w:val="16"/>
              </w:rPr>
              <w:t>epending on the number of companies providing the results</w:t>
            </w:r>
            <w:r w:rsidRPr="00CB407E">
              <w:rPr>
                <w:rFonts w:eastAsia="Malgun Gothic"/>
                <w:bCs/>
                <w:sz w:val="20"/>
                <w:szCs w:val="16"/>
              </w:rPr>
              <w:t>.</w:t>
            </w:r>
          </w:p>
          <w:p w14:paraId="47856ECE" w14:textId="77777777" w:rsidR="00787070" w:rsidRPr="00CB407E" w:rsidRDefault="00787070" w:rsidP="006F5A93">
            <w:pPr>
              <w:spacing w:after="0"/>
              <w:rPr>
                <w:rFonts w:eastAsia="Batang"/>
                <w:sz w:val="16"/>
                <w:szCs w:val="16"/>
                <w:highlight w:val="green"/>
                <w:lang w:eastAsia="ko-KR"/>
              </w:rPr>
            </w:pPr>
            <w:r w:rsidRPr="00CB407E">
              <w:rPr>
                <w:sz w:val="20"/>
                <w:szCs w:val="16"/>
                <w:highlight w:val="green"/>
                <w:lang w:eastAsia="ko-KR"/>
              </w:rPr>
              <w:lastRenderedPageBreak/>
              <w:t>Agreement:</w:t>
            </w:r>
          </w:p>
          <w:p w14:paraId="64F8AFB9" w14:textId="77777777" w:rsidR="00787070" w:rsidRPr="00CB407E" w:rsidRDefault="00787070" w:rsidP="006F5A93">
            <w:pPr>
              <w:spacing w:after="0"/>
              <w:rPr>
                <w:sz w:val="20"/>
                <w:szCs w:val="16"/>
                <w:lang w:eastAsia="en-US"/>
              </w:rPr>
            </w:pPr>
            <w:r w:rsidRPr="00CB407E">
              <w:rPr>
                <w:sz w:val="20"/>
                <w:szCs w:val="16"/>
              </w:rPr>
              <w:t xml:space="preserve">Regarding gNB self-interference modelling for system level simulation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sz w:val="20"/>
                      <w:szCs w:val="16"/>
                      <w:lang w:eastAsia="en-US"/>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hAnsi="Cambria Math"/>
                          <w:i/>
                          <w:iCs/>
                          <w:sz w:val="20"/>
                          <w:szCs w:val="16"/>
                          <w:lang w:eastAsia="en-US"/>
                        </w:rPr>
                      </m:ctrlPr>
                    </m:dPr>
                    <m:e>
                      <m:r>
                        <w:rPr>
                          <w:rFonts w:ascii="Cambria Math" w:hAnsi="Cambria Math"/>
                          <w:sz w:val="20"/>
                          <w:szCs w:val="16"/>
                        </w:rPr>
                        <m:t>m,n</m:t>
                      </m:r>
                    </m:e>
                  </m:d>
                </m:sup>
              </m:sSubSup>
            </m:oMath>
            <w:r w:rsidRPr="00CB407E">
              <w:rPr>
                <w:sz w:val="20"/>
                <w:szCs w:val="16"/>
              </w:rPr>
              <w:t xml:space="preserve">,  can be defined as the ratio of the total power transmitted by gNB across all transmit chains on a frequency unit </w:t>
            </w:r>
            <w:r w:rsidRPr="00CB407E">
              <w:rPr>
                <w:i/>
                <w:iCs/>
                <w:sz w:val="20"/>
                <w:szCs w:val="16"/>
              </w:rPr>
              <w:t>m</w:t>
            </w:r>
            <w:r w:rsidRPr="00CB407E">
              <w:rPr>
                <w:sz w:val="20"/>
                <w:szCs w:val="16"/>
              </w:rPr>
              <w:t xml:space="preserve"> (e.g., subband/RB/subcarrier </w:t>
            </w:r>
            <w:r w:rsidRPr="00CB407E">
              <w:rPr>
                <w:i/>
                <w:iCs/>
                <w:sz w:val="20"/>
                <w:szCs w:val="16"/>
              </w:rPr>
              <w:t>m</w:t>
            </w:r>
            <w:r w:rsidRPr="00CB407E">
              <w:rPr>
                <w:sz w:val="20"/>
                <w:szCs w:val="16"/>
              </w:rPr>
              <w:t xml:space="preserve">) in a SBFD carrier to the residual self-interference received by the same gNB on a single receiver chain on a different frequency unit </w:t>
            </w:r>
            <w:r w:rsidRPr="00CB407E">
              <w:rPr>
                <w:i/>
                <w:iCs/>
                <w:sz w:val="20"/>
                <w:szCs w:val="16"/>
              </w:rPr>
              <w:t xml:space="preserve">n </w:t>
            </w:r>
            <w:r w:rsidRPr="00CB407E">
              <w:rPr>
                <w:sz w:val="20"/>
                <w:szCs w:val="16"/>
              </w:rPr>
              <w:t xml:space="preserve">(e.g., another subband/RB/subcarrier </w:t>
            </w:r>
            <w:r w:rsidRPr="00CB407E">
              <w:rPr>
                <w:i/>
                <w:iCs/>
                <w:sz w:val="20"/>
                <w:szCs w:val="16"/>
              </w:rPr>
              <w:t>n</w:t>
            </w:r>
            <w:r w:rsidRPr="00CB407E">
              <w:rPr>
                <w:sz w:val="20"/>
                <w:szCs w:val="16"/>
              </w:rPr>
              <w:t>) in the same SBFD carrier.</w:t>
            </w:r>
          </w:p>
          <w:p w14:paraId="337A32B6"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FFS: Model for link level simulations and relevant questions to ask RAN4</w:t>
            </w:r>
          </w:p>
          <w:p w14:paraId="71F8362C"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 xml:space="preserve">FFS: details of gNB self-interference modelling using RSI in SLS. As one example based on per-RB-RSI, the gNB self-interference on a single receiver chain at UL RB </w:t>
            </w:r>
            <w:r w:rsidRPr="00CB407E">
              <w:rPr>
                <w:i/>
                <w:iCs/>
                <w:sz w:val="20"/>
                <w:szCs w:val="16"/>
              </w:rPr>
              <w:t>n</w:t>
            </w:r>
            <w:r w:rsidRPr="00CB407E">
              <w:rPr>
                <w:sz w:val="20"/>
                <w:szCs w:val="16"/>
              </w:rPr>
              <w:t xml:space="preserve"> can be modelled as</w:t>
            </w:r>
          </w:p>
          <w:p w14:paraId="5A432FD1" w14:textId="77777777" w:rsidR="00787070" w:rsidRPr="00CB407E" w:rsidRDefault="00060107" w:rsidP="00765F29">
            <w:pPr>
              <w:pStyle w:val="ListParagraph"/>
              <w:numPr>
                <w:ilvl w:val="1"/>
                <w:numId w:val="31"/>
              </w:numPr>
              <w:overflowPunct/>
              <w:autoSpaceDE/>
              <w:adjustRightInd/>
              <w:spacing w:after="0" w:line="256" w:lineRule="auto"/>
              <w:ind w:leftChars="0"/>
              <w:contextualSpacing/>
              <w:rPr>
                <w:sz w:val="20"/>
                <w:szCs w:val="16"/>
                <w:lang w:val="de-DE"/>
              </w:rPr>
            </w:pPr>
            <m:oMath>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n</m:t>
                      </m:r>
                    </m:e>
                  </m:d>
                </m:sup>
              </m:sSubSup>
              <m:r>
                <w:rPr>
                  <w:rFonts w:ascii="Cambria Math" w:hAnsi="Cambria Math"/>
                  <w:sz w:val="20"/>
                  <w:szCs w:val="16"/>
                  <w:lang w:val="de-DE"/>
                </w:rPr>
                <m:t>=</m:t>
              </m:r>
              <m:nary>
                <m:naryPr>
                  <m:chr m:val="∑"/>
                  <m:limLoc m:val="undOvr"/>
                  <m:supHide m:val="1"/>
                  <m:ctrlPr>
                    <w:rPr>
                      <w:rFonts w:ascii="Cambria Math" w:eastAsia="SimSun" w:hAnsi="Cambria Math"/>
                      <w:i/>
                      <w:iCs/>
                      <w:sz w:val="20"/>
                      <w:szCs w:val="16"/>
                    </w:rPr>
                  </m:ctrlPr>
                </m:naryPr>
                <m:sub>
                  <m:eqArr>
                    <m:eqArrPr>
                      <m:ctrlPr>
                        <w:rPr>
                          <w:rFonts w:ascii="Cambria Math" w:eastAsia="SimSun" w:hAnsi="Cambria Math"/>
                          <w:i/>
                          <w:iCs/>
                          <w:sz w:val="20"/>
                          <w:szCs w:val="16"/>
                        </w:rPr>
                      </m:ctrlPr>
                    </m:eqArrPr>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n</m:t>
                      </m:r>
                    </m:e>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DL</m:t>
                      </m:r>
                      <m:r>
                        <w:rPr>
                          <w:rFonts w:ascii="Cambria Math" w:hAnsi="Cambria Math"/>
                          <w:sz w:val="20"/>
                          <w:szCs w:val="16"/>
                          <w:lang w:val="de-DE"/>
                        </w:rPr>
                        <m:t xml:space="preserve"> </m:t>
                      </m:r>
                      <m:r>
                        <w:rPr>
                          <w:rFonts w:ascii="Cambria Math" w:hAnsi="Cambria Math"/>
                          <w:sz w:val="20"/>
                          <w:szCs w:val="16"/>
                        </w:rPr>
                        <m:t>subband</m:t>
                      </m:r>
                    </m:e>
                  </m:eqArr>
                </m:sub>
                <m:sup/>
                <m:e>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n</m:t>
                          </m:r>
                        </m:e>
                      </m:d>
                    </m:sup>
                  </m:sSubSup>
                </m:e>
              </m:nary>
            </m:oMath>
            <w:r w:rsidR="00787070" w:rsidRPr="00CB407E">
              <w:rPr>
                <w:sz w:val="20"/>
                <w:szCs w:val="16"/>
                <w:lang w:val="de-DE"/>
              </w:rPr>
              <w:t>, wherein,</w:t>
            </w:r>
          </w:p>
          <w:p w14:paraId="5E8E4C40"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i/>
                <w:iCs/>
                <w:sz w:val="20"/>
                <w:szCs w:val="16"/>
              </w:rPr>
            </w:pPr>
            <m:oMath>
              <m:r>
                <w:rPr>
                  <w:rFonts w:ascii="Cambria Math" w:hAnsi="Cambria Math"/>
                  <w:sz w:val="20"/>
                  <w:szCs w:val="16"/>
                </w:rPr>
                <m:t>dBm</m:t>
              </m:r>
              <m:d>
                <m:dPr>
                  <m:ctrlPr>
                    <w:rPr>
                      <w:rFonts w:ascii="Cambria Math" w:eastAsia="SimSun" w:hAnsi="Cambria Math"/>
                      <w:i/>
                      <w:iCs/>
                      <w:sz w:val="20"/>
                      <w:szCs w:val="16"/>
                    </w:rPr>
                  </m:ctrlPr>
                </m:dPr>
                <m:e>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e>
              </m:d>
              <m:r>
                <w:rPr>
                  <w:rFonts w:ascii="Cambria Math" w:hAnsi="Cambria Math"/>
                  <w:sz w:val="20"/>
                  <w:szCs w:val="16"/>
                </w:rPr>
                <m:t>=</m:t>
              </m:r>
              <m:sSubSup>
                <m:sSubSupPr>
                  <m:ctrlPr>
                    <w:rPr>
                      <w:rFonts w:ascii="Cambria Math" w:eastAsia="SimSun" w:hAnsi="Cambria Math"/>
                      <w:i/>
                      <w:iCs/>
                      <w:sz w:val="20"/>
                      <w:szCs w:val="16"/>
                    </w:rPr>
                  </m:ctrlPr>
                </m:sSubSupPr>
                <m:e>
                  <m:r>
                    <w:rPr>
                      <w:rFonts w:ascii="Cambria Math" w:hAnsi="Cambria Math"/>
                      <w:sz w:val="20"/>
                      <w:szCs w:val="16"/>
                    </w:rPr>
                    <m:t>P</m:t>
                  </m:r>
                </m:e>
                <m:sub>
                  <m:r>
                    <w:rPr>
                      <w:rFonts w:ascii="Cambria Math" w:hAnsi="Cambria Math"/>
                      <w:sz w:val="20"/>
                      <w:szCs w:val="16"/>
                    </w:rPr>
                    <m:t>tx</m:t>
                  </m:r>
                </m:sub>
                <m:sup>
                  <m:r>
                    <w:rPr>
                      <w:rFonts w:ascii="Cambria Math" w:hAnsi="Cambria Math"/>
                      <w:sz w:val="20"/>
                      <w:szCs w:val="16"/>
                    </w:rPr>
                    <m:t>m</m:t>
                  </m:r>
                </m:sup>
              </m:sSubSup>
              <m:r>
                <w:rPr>
                  <w:rFonts w:ascii="Cambria Math" w:hAnsi="Cambria Math"/>
                  <w:sz w:val="20"/>
                  <w:szCs w:val="16"/>
                </w:rPr>
                <m:t>-dB</m:t>
              </m:r>
              <m:d>
                <m:dPr>
                  <m:ctrlPr>
                    <w:rPr>
                      <w:rFonts w:ascii="Cambria Math" w:eastAsia="SimSun" w:hAnsi="Cambria Math"/>
                      <w:i/>
                      <w:iCs/>
                      <w:sz w:val="20"/>
                      <w:szCs w:val="16"/>
                    </w:rPr>
                  </m:ctrlPr>
                </m:dPr>
                <m:e>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e>
              </m:d>
            </m:oMath>
          </w:p>
          <w:p w14:paraId="14101F99" w14:textId="77777777" w:rsidR="00787070" w:rsidRPr="00CB407E" w:rsidRDefault="00060107" w:rsidP="00765F29">
            <w:pPr>
              <w:pStyle w:val="ListParagraph"/>
              <w:numPr>
                <w:ilvl w:val="2"/>
                <w:numId w:val="31"/>
              </w:numPr>
              <w:overflowPunct/>
              <w:autoSpaceDE/>
              <w:adjustRightInd/>
              <w:spacing w:after="0" w:line="256" w:lineRule="auto"/>
              <w:ind w:leftChars="0"/>
              <w:contextualSpacing/>
              <w:rPr>
                <w:i/>
                <w:iCs/>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oMath>
            <w:r w:rsidR="00787070" w:rsidRPr="00CB407E">
              <w:rPr>
                <w:sz w:val="20"/>
                <w:szCs w:val="16"/>
              </w:rPr>
              <w:t xml:space="preserve">is the gNB self-interference on a single receiver chain at UL RB </w:t>
            </w:r>
            <w:r w:rsidR="00787070" w:rsidRPr="00CB407E">
              <w:rPr>
                <w:i/>
                <w:iCs/>
                <w:sz w:val="20"/>
                <w:szCs w:val="16"/>
              </w:rPr>
              <w:t xml:space="preserve">n </w:t>
            </w:r>
            <w:r w:rsidR="00787070" w:rsidRPr="00CB407E">
              <w:rPr>
                <w:sz w:val="20"/>
                <w:szCs w:val="16"/>
              </w:rPr>
              <w:t xml:space="preserve">caused by DL transmission on DL RB </w:t>
            </w:r>
            <w:r w:rsidR="00787070" w:rsidRPr="00CB407E">
              <w:rPr>
                <w:i/>
                <w:iCs/>
                <w:sz w:val="20"/>
                <w:szCs w:val="16"/>
              </w:rPr>
              <w:t>m.</w:t>
            </w:r>
          </w:p>
          <w:p w14:paraId="4998FD15"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i/>
                <w:iCs/>
                <w:sz w:val="20"/>
                <w:szCs w:val="16"/>
              </w:rPr>
            </w:pPr>
            <w:r w:rsidRPr="00CB407E">
              <w:rPr>
                <w:i/>
                <w:iCs/>
                <w:sz w:val="20"/>
                <w:szCs w:val="16"/>
              </w:rPr>
              <w:t xml:space="preserve">m </w:t>
            </w:r>
            <w:r w:rsidRPr="00CB407E">
              <w:rPr>
                <w:sz w:val="20"/>
                <w:szCs w:val="16"/>
              </w:rPr>
              <w:t>is the DL RB index in DL subbands.</w:t>
            </w:r>
          </w:p>
          <w:p w14:paraId="0D31F9EE" w14:textId="77777777" w:rsidR="00787070" w:rsidRPr="00CB407E" w:rsidRDefault="00060107" w:rsidP="00765F29">
            <w:pPr>
              <w:pStyle w:val="ListParagraph"/>
              <w:numPr>
                <w:ilvl w:val="2"/>
                <w:numId w:val="31"/>
              </w:numPr>
              <w:overflowPunct/>
              <w:autoSpaceDE/>
              <w:adjustRightInd/>
              <w:spacing w:after="0" w:line="256" w:lineRule="auto"/>
              <w:ind w:leftChars="0"/>
              <w:contextualSpacing/>
              <w:rPr>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P</m:t>
                  </m:r>
                </m:e>
                <m:sub>
                  <m:r>
                    <w:rPr>
                      <w:rFonts w:ascii="Cambria Math" w:hAnsi="Cambria Math"/>
                      <w:sz w:val="20"/>
                      <w:szCs w:val="16"/>
                    </w:rPr>
                    <m:t>tx</m:t>
                  </m:r>
                </m:sub>
                <m:sup>
                  <m:r>
                    <w:rPr>
                      <w:rFonts w:ascii="Cambria Math" w:hAnsi="Cambria Math"/>
                      <w:sz w:val="20"/>
                      <w:szCs w:val="16"/>
                    </w:rPr>
                    <m:t>m</m:t>
                  </m:r>
                </m:sup>
              </m:sSubSup>
            </m:oMath>
            <w:r w:rsidR="00787070" w:rsidRPr="00CB407E">
              <w:rPr>
                <w:i/>
                <w:iCs/>
                <w:sz w:val="20"/>
                <w:szCs w:val="16"/>
              </w:rPr>
              <w:t xml:space="preserve"> </w:t>
            </w:r>
            <w:r w:rsidR="00787070" w:rsidRPr="00CB407E">
              <w:rPr>
                <w:sz w:val="20"/>
                <w:szCs w:val="16"/>
              </w:rPr>
              <w:t xml:space="preserve">is gNB’s DL transmission power across all transmit chains at RB </w:t>
            </w:r>
            <w:r w:rsidR="00787070" w:rsidRPr="00CB407E">
              <w:rPr>
                <w:i/>
                <w:iCs/>
                <w:sz w:val="20"/>
                <w:szCs w:val="16"/>
              </w:rPr>
              <w:t>m</w:t>
            </w:r>
            <w:r w:rsidR="00787070" w:rsidRPr="00CB407E">
              <w:rPr>
                <w:sz w:val="20"/>
                <w:szCs w:val="16"/>
              </w:rPr>
              <w:t xml:space="preserve"> (in dBm).</w:t>
            </w:r>
          </w:p>
          <w:p w14:paraId="514DD722" w14:textId="77777777" w:rsidR="00787070" w:rsidRPr="00CB407E" w:rsidRDefault="00060107" w:rsidP="00765F29">
            <w:pPr>
              <w:pStyle w:val="ListParagraph"/>
              <w:numPr>
                <w:ilvl w:val="2"/>
                <w:numId w:val="31"/>
              </w:numPr>
              <w:overflowPunct/>
              <w:autoSpaceDE/>
              <w:adjustRightInd/>
              <w:spacing w:after="0" w:line="256" w:lineRule="auto"/>
              <w:ind w:leftChars="0"/>
              <w:contextualSpacing/>
              <w:rPr>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oMath>
            <w:r w:rsidR="00787070" w:rsidRPr="00CB407E">
              <w:rPr>
                <w:sz w:val="20"/>
                <w:szCs w:val="16"/>
              </w:rPr>
              <w:t xml:space="preserve"> is the per-RB-RSI. </w:t>
            </w:r>
          </w:p>
          <w:p w14:paraId="32430B9E"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FFS: consider a statistical clutter model based on statistics of clutter strength and AoA.</w:t>
            </w:r>
          </w:p>
          <w:p w14:paraId="51218530"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The following should be asked to RAN4:</w:t>
            </w:r>
          </w:p>
          <w:p w14:paraId="0DFF65A5"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 xml:space="preserve">What is the value range of RSI </w:t>
            </w:r>
            <m:oMath>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r>
                    <w:rPr>
                      <w:rFonts w:ascii="Cambria Math" w:hAnsi="Cambria Math"/>
                      <w:sz w:val="20"/>
                      <w:szCs w:val="16"/>
                    </w:rPr>
                    <m:t>(n,m)</m:t>
                  </m:r>
                </m:sup>
              </m:sSubSup>
            </m:oMath>
            <w:r w:rsidRPr="00CB407E">
              <w:rPr>
                <w:iCs/>
                <w:sz w:val="20"/>
                <w:szCs w:val="16"/>
              </w:rPr>
              <w:t xml:space="preserve"> </w:t>
            </w:r>
            <w:r w:rsidRPr="00CB407E">
              <w:rPr>
                <w:sz w:val="20"/>
                <w:szCs w:val="16"/>
              </w:rPr>
              <w:t>for each frequency range, and under what assumptions on the self-interference suppression means the value range of RSI is provided?</w:t>
            </w:r>
          </w:p>
          <w:p w14:paraId="19EB314D"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sz w:val="20"/>
                <w:szCs w:val="16"/>
              </w:rPr>
              <w:t>RAN1 understands the RSI can be described per subband, per RB, or per subcarrier depending on the granularity of the frequency unit, and it is up to RAN4 to provide the RSI in which granularity.</w:t>
            </w:r>
          </w:p>
          <w:p w14:paraId="6ECF1FF3"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1B09AA56" w14:textId="77777777" w:rsidR="00787070" w:rsidRPr="00CB407E" w:rsidRDefault="00060107" w:rsidP="00765F29">
            <w:pPr>
              <w:pStyle w:val="ListParagraph"/>
              <w:numPr>
                <w:ilvl w:val="2"/>
                <w:numId w:val="31"/>
              </w:numPr>
              <w:overflowPunct/>
              <w:autoSpaceDE/>
              <w:adjustRightInd/>
              <w:spacing w:after="0" w:line="256" w:lineRule="auto"/>
              <w:ind w:leftChars="0"/>
              <w:contextualSpacing/>
              <w:rPr>
                <w:iCs/>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dB(α</m:t>
                  </m:r>
                </m:e>
                <m:sub>
                  <m:r>
                    <w:rPr>
                      <w:rFonts w:ascii="Cambria Math" w:hAnsi="Cambria Math"/>
                      <w:sz w:val="20"/>
                      <w:szCs w:val="16"/>
                    </w:rPr>
                    <m:t>SI</m:t>
                  </m:r>
                </m:sub>
                <m:sup>
                  <m:r>
                    <w:rPr>
                      <w:rFonts w:ascii="Cambria Math" w:hAnsi="Cambria Math"/>
                      <w:sz w:val="20"/>
                      <w:szCs w:val="16"/>
                    </w:rPr>
                    <m:t>(m,n)</m:t>
                  </m:r>
                </m:sup>
              </m:sSubSup>
              <m:r>
                <w:rPr>
                  <w:rFonts w:ascii="Cambria Math" w:hAnsi="Cambria Math"/>
                  <w:sz w:val="20"/>
                  <w:szCs w:val="16"/>
                </w:rPr>
                <m:t xml:space="preserve">)= </m:t>
              </m:r>
              <m:sSub>
                <m:sSubPr>
                  <m:ctrlPr>
                    <w:rPr>
                      <w:rFonts w:ascii="Cambria Math" w:eastAsia="SimSun" w:hAnsi="Cambria Math"/>
                      <w:i/>
                      <w:iCs/>
                      <w:sz w:val="20"/>
                      <w:szCs w:val="16"/>
                    </w:rPr>
                  </m:ctrlPr>
                </m:sSubPr>
                <m:e>
                  <m:r>
                    <w:rPr>
                      <w:rFonts w:ascii="Cambria Math" w:hAnsi="Cambria Math"/>
                      <w:sz w:val="20"/>
                      <w:szCs w:val="16"/>
                    </w:rPr>
                    <m:t>dB(α</m:t>
                  </m:r>
                </m:e>
                <m:sub>
                  <m:r>
                    <w:rPr>
                      <w:rFonts w:ascii="Cambria Math" w:hAnsi="Cambria Math"/>
                      <w:sz w:val="20"/>
                      <w:szCs w:val="16"/>
                    </w:rPr>
                    <m:t>SI-spatial</m:t>
                  </m:r>
                </m:sub>
              </m:sSub>
              <m:r>
                <w:rPr>
                  <w:rFonts w:ascii="Cambria Math" w:hAnsi="Cambria Math"/>
                  <w:sz w:val="20"/>
                  <w:szCs w:val="16"/>
                </w:rPr>
                <m:t>)+</m:t>
              </m:r>
              <m:sSubSup>
                <m:sSubSupPr>
                  <m:ctrlPr>
                    <w:rPr>
                      <w:rFonts w:ascii="Cambria Math" w:eastAsia="SimSun" w:hAnsi="Cambria Math"/>
                      <w:i/>
                      <w:sz w:val="20"/>
                      <w:szCs w:val="16"/>
                    </w:rPr>
                  </m:ctrlPr>
                </m:sSubSupPr>
                <m:e>
                  <m:r>
                    <w:rPr>
                      <w:rFonts w:ascii="Cambria Math" w:hAnsi="Cambria Math"/>
                      <w:sz w:val="20"/>
                      <w:szCs w:val="16"/>
                    </w:rPr>
                    <m:t>dB(α</m:t>
                  </m:r>
                </m:e>
                <m:sub>
                  <m:r>
                    <w:rPr>
                      <w:rFonts w:ascii="Cambria Math" w:hAnsi="Cambria Math"/>
                      <w:sz w:val="20"/>
                      <w:szCs w:val="16"/>
                    </w:rPr>
                    <m:t xml:space="preserve">SI-frequency </m:t>
                  </m:r>
                </m:sub>
                <m:sup>
                  <m:r>
                    <w:rPr>
                      <w:rFonts w:ascii="Cambria Math" w:hAnsi="Cambria Math"/>
                      <w:sz w:val="20"/>
                      <w:szCs w:val="16"/>
                    </w:rPr>
                    <m:t>(m,n)</m:t>
                  </m:r>
                </m:sup>
              </m:sSubSup>
              <m:r>
                <w:rPr>
                  <w:rFonts w:ascii="Cambria Math" w:hAnsi="Cambria Math"/>
                  <w:sz w:val="20"/>
                  <w:szCs w:val="16"/>
                </w:rPr>
                <m:t>)+dB(</m:t>
              </m:r>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SI-beam</m:t>
                  </m:r>
                </m:sub>
              </m:sSub>
              <m:r>
                <w:rPr>
                  <w:rFonts w:ascii="Cambria Math" w:hAnsi="Cambria Math"/>
                  <w:sz w:val="20"/>
                  <w:szCs w:val="16"/>
                </w:rPr>
                <m:t>)+</m:t>
              </m:r>
              <m:sSub>
                <m:sSubPr>
                  <m:ctrlPr>
                    <w:rPr>
                      <w:rFonts w:ascii="Cambria Math" w:eastAsia="SimSun" w:hAnsi="Cambria Math"/>
                      <w:i/>
                      <w:iCs/>
                      <w:sz w:val="20"/>
                      <w:szCs w:val="16"/>
                    </w:rPr>
                  </m:ctrlPr>
                </m:sSubPr>
                <m:e>
                  <m:r>
                    <w:rPr>
                      <w:rFonts w:ascii="Cambria Math" w:hAnsi="Cambria Math"/>
                      <w:sz w:val="20"/>
                      <w:szCs w:val="16"/>
                    </w:rPr>
                    <m:t>dB(α</m:t>
                  </m:r>
                </m:e>
                <m:sub>
                  <m:r>
                    <w:rPr>
                      <w:rFonts w:ascii="Cambria Math" w:hAnsi="Cambria Math"/>
                      <w:sz w:val="20"/>
                      <w:szCs w:val="16"/>
                    </w:rPr>
                    <m:t>SI-digtial</m:t>
                  </m:r>
                </m:sub>
              </m:sSub>
              <m:r>
                <w:rPr>
                  <w:rFonts w:ascii="Cambria Math" w:hAnsi="Cambria Math"/>
                  <w:sz w:val="20"/>
                  <w:szCs w:val="16"/>
                </w:rPr>
                <m:t>)</m:t>
              </m:r>
            </m:oMath>
            <w:r w:rsidR="00787070" w:rsidRPr="00CB407E">
              <w:rPr>
                <w:iCs/>
                <w:sz w:val="20"/>
                <w:szCs w:val="16"/>
              </w:rPr>
              <w:t xml:space="preserve">+… </w:t>
            </w:r>
          </w:p>
          <w:p w14:paraId="5CD85EDC" w14:textId="77777777" w:rsidR="00787070" w:rsidRPr="00CB407E" w:rsidRDefault="00060107" w:rsidP="00765F29">
            <w:pPr>
              <w:pStyle w:val="ListParagraph"/>
              <w:numPr>
                <w:ilvl w:val="3"/>
                <w:numId w:val="31"/>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SI-spatial</m:t>
                  </m:r>
                </m:sub>
              </m:sSub>
            </m:oMath>
            <w:r w:rsidR="00787070" w:rsidRPr="00CB407E">
              <w:rPr>
                <w:iCs/>
                <w:sz w:val="20"/>
                <w:szCs w:val="16"/>
              </w:rPr>
              <w:t xml:space="preserve"> denotes the </w:t>
            </w:r>
            <w:r w:rsidR="00787070" w:rsidRPr="00CB407E">
              <w:rPr>
                <w:sz w:val="20"/>
                <w:szCs w:val="16"/>
              </w:rPr>
              <w:t>spatial isolation.</w:t>
            </w:r>
          </w:p>
          <w:p w14:paraId="73BC11E8" w14:textId="77777777" w:rsidR="00787070" w:rsidRPr="00CB407E" w:rsidRDefault="00060107" w:rsidP="00765F29">
            <w:pPr>
              <w:pStyle w:val="ListParagraph"/>
              <w:numPr>
                <w:ilvl w:val="3"/>
                <w:numId w:val="31"/>
              </w:numPr>
              <w:overflowPunct/>
              <w:autoSpaceDE/>
              <w:adjustRightInd/>
              <w:spacing w:after="0" w:line="256" w:lineRule="auto"/>
              <w:ind w:leftChars="0"/>
              <w:contextualSpacing/>
              <w:rPr>
                <w:sz w:val="20"/>
                <w:szCs w:val="16"/>
              </w:rPr>
            </w:pPr>
            <m:oMath>
              <m:sSubSup>
                <m:sSubSupPr>
                  <m:ctrlPr>
                    <w:rPr>
                      <w:rFonts w:ascii="Cambria Math" w:eastAsia="SimSun" w:hAnsi="Cambria Math"/>
                      <w:i/>
                      <w:sz w:val="20"/>
                      <w:szCs w:val="16"/>
                    </w:rPr>
                  </m:ctrlPr>
                </m:sSubSupPr>
                <m:e>
                  <m:r>
                    <w:rPr>
                      <w:rFonts w:ascii="Cambria Math" w:hAnsi="Cambria Math"/>
                      <w:sz w:val="20"/>
                      <w:szCs w:val="16"/>
                    </w:rPr>
                    <m:t>α</m:t>
                  </m:r>
                </m:e>
                <m:sub>
                  <m:r>
                    <w:rPr>
                      <w:rFonts w:ascii="Cambria Math" w:hAnsi="Cambria Math"/>
                      <w:sz w:val="20"/>
                      <w:szCs w:val="16"/>
                    </w:rPr>
                    <m:t xml:space="preserve">SI-frequency </m:t>
                  </m:r>
                </m:sub>
                <m:sup>
                  <m:r>
                    <w:rPr>
                      <w:rFonts w:ascii="Cambria Math" w:hAnsi="Cambria Math"/>
                      <w:sz w:val="20"/>
                      <w:szCs w:val="16"/>
                    </w:rPr>
                    <m:t>(n,m)</m:t>
                  </m:r>
                </m:sup>
              </m:sSubSup>
            </m:oMath>
            <w:r w:rsidR="00787070" w:rsidRPr="00CB407E">
              <w:rPr>
                <w:sz w:val="20"/>
                <w:szCs w:val="16"/>
              </w:rPr>
              <w:t xml:space="preserve"> denotes the suband frequency isolation between the </w:t>
            </w:r>
            <w:r w:rsidR="00787070" w:rsidRPr="00CB407E">
              <w:rPr>
                <w:iCs/>
                <w:sz w:val="20"/>
                <w:szCs w:val="16"/>
              </w:rPr>
              <w:t xml:space="preserve">Tx </w:t>
            </w:r>
            <w:r w:rsidR="00787070" w:rsidRPr="00CB407E">
              <w:rPr>
                <w:sz w:val="20"/>
                <w:szCs w:val="16"/>
              </w:rPr>
              <w:t>frequency unit</w:t>
            </w:r>
            <w:r w:rsidR="00787070" w:rsidRPr="00CB407E">
              <w:rPr>
                <w:i/>
                <w:sz w:val="20"/>
                <w:szCs w:val="16"/>
              </w:rPr>
              <w:t xml:space="preserve"> m</w:t>
            </w:r>
            <w:r w:rsidR="00787070" w:rsidRPr="00CB407E">
              <w:rPr>
                <w:iCs/>
                <w:sz w:val="20"/>
                <w:szCs w:val="16"/>
              </w:rPr>
              <w:t xml:space="preserve"> and the Rx </w:t>
            </w:r>
            <w:r w:rsidR="00787070" w:rsidRPr="00CB407E">
              <w:rPr>
                <w:sz w:val="20"/>
                <w:szCs w:val="16"/>
              </w:rPr>
              <w:t>frequency unit</w:t>
            </w:r>
            <w:r w:rsidR="00787070" w:rsidRPr="00CB407E">
              <w:rPr>
                <w:i/>
                <w:sz w:val="20"/>
                <w:szCs w:val="16"/>
              </w:rPr>
              <w:t xml:space="preserve"> n.</w:t>
            </w:r>
          </w:p>
          <w:p w14:paraId="1107F861" w14:textId="77777777" w:rsidR="00787070" w:rsidRPr="00CB407E" w:rsidRDefault="00060107" w:rsidP="00765F29">
            <w:pPr>
              <w:pStyle w:val="ListParagraph"/>
              <w:numPr>
                <w:ilvl w:val="3"/>
                <w:numId w:val="31"/>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SI-beam</m:t>
                  </m:r>
                </m:sub>
              </m:sSub>
            </m:oMath>
            <w:r w:rsidR="00787070" w:rsidRPr="00CB407E">
              <w:rPr>
                <w:iCs/>
                <w:sz w:val="20"/>
                <w:szCs w:val="16"/>
              </w:rPr>
              <w:t xml:space="preserve"> denotes the </w:t>
            </w:r>
            <w:r w:rsidR="00787070" w:rsidRPr="00CB407E">
              <w:rPr>
                <w:sz w:val="20"/>
                <w:szCs w:val="16"/>
              </w:rPr>
              <w:t>beamform nulling</w:t>
            </w:r>
            <w:r w:rsidR="00787070" w:rsidRPr="00CB407E">
              <w:rPr>
                <w:color w:val="FF0000"/>
                <w:sz w:val="20"/>
                <w:szCs w:val="16"/>
              </w:rPr>
              <w:t xml:space="preserve"> or beam</w:t>
            </w:r>
            <w:r w:rsidR="00787070" w:rsidRPr="00CB407E">
              <w:rPr>
                <w:sz w:val="20"/>
                <w:szCs w:val="16"/>
              </w:rPr>
              <w:t xml:space="preserve"> isolation.</w:t>
            </w:r>
          </w:p>
          <w:p w14:paraId="79D067E4" w14:textId="77777777" w:rsidR="00787070" w:rsidRPr="00CB407E" w:rsidRDefault="00060107" w:rsidP="00765F29">
            <w:pPr>
              <w:pStyle w:val="ListParagraph"/>
              <w:numPr>
                <w:ilvl w:val="3"/>
                <w:numId w:val="31"/>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SI-digtial</m:t>
                  </m:r>
                </m:sub>
              </m:sSub>
            </m:oMath>
            <w:r w:rsidR="00787070" w:rsidRPr="00CB407E">
              <w:rPr>
                <w:iCs/>
                <w:sz w:val="20"/>
                <w:szCs w:val="16"/>
              </w:rPr>
              <w:t xml:space="preserve"> denotes the </w:t>
            </w:r>
            <w:r w:rsidR="00787070" w:rsidRPr="00CB407E">
              <w:rPr>
                <w:sz w:val="20"/>
                <w:szCs w:val="16"/>
              </w:rPr>
              <w:t>digital cancellation capability.</w:t>
            </w:r>
          </w:p>
          <w:p w14:paraId="4B2EA10B"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Whether it is possible to simplify the RSI as frequency flat model, and under which condition(s) the dependency of the RSI on frequency can be ignored?</w:t>
            </w:r>
          </w:p>
          <w:p w14:paraId="56E50FB7"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sz w:val="20"/>
                <w:szCs w:val="16"/>
              </w:rPr>
              <w:t xml:space="preserve">The feasibility of provided value range of </w:t>
            </w:r>
            <w:r w:rsidRPr="00CB407E">
              <w:rPr>
                <w:bCs/>
                <w:sz w:val="20"/>
                <w:szCs w:val="16"/>
              </w:rPr>
              <w:t>RSI</w:t>
            </w:r>
            <w:r w:rsidRPr="00CB407E">
              <w:rPr>
                <w:sz w:val="20"/>
                <w:szCs w:val="16"/>
              </w:rPr>
              <w:t xml:space="preserve"> regarding factors such as blocking, AGC, etc.</w:t>
            </w:r>
          </w:p>
          <w:p w14:paraId="2C98CED3" w14:textId="77777777" w:rsidR="00787070" w:rsidRPr="00CB407E" w:rsidRDefault="00787070" w:rsidP="00765F29">
            <w:pPr>
              <w:pStyle w:val="ListParagraph"/>
              <w:numPr>
                <w:ilvl w:val="1"/>
                <w:numId w:val="31"/>
              </w:numPr>
              <w:overflowPunct/>
              <w:autoSpaceDE/>
              <w:adjustRightInd/>
              <w:spacing w:after="0" w:line="256" w:lineRule="auto"/>
              <w:ind w:leftChars="0"/>
              <w:contextualSpacing/>
              <w:rPr>
                <w:sz w:val="20"/>
                <w:szCs w:val="16"/>
              </w:rPr>
            </w:pPr>
            <w:r w:rsidRPr="00CB407E">
              <w:rPr>
                <w:bCs/>
                <w:sz w:val="20"/>
                <w:szCs w:val="16"/>
              </w:rPr>
              <w:t xml:space="preserve">Does RSI have any dependency with </w:t>
            </w:r>
            <w:r w:rsidRPr="00CB407E">
              <w:rPr>
                <w:iCs/>
                <w:sz w:val="20"/>
                <w:szCs w:val="16"/>
              </w:rPr>
              <w:t>the following factors or any other factors? What are the dependencies?</w:t>
            </w:r>
          </w:p>
          <w:p w14:paraId="7D434B57"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sz w:val="20"/>
                <w:szCs w:val="16"/>
              </w:rPr>
              <w:t>gNB’s antenna aspects, e.g., the assumed antenna architecture, the number of transmit chains and receive chains, etc.</w:t>
            </w:r>
          </w:p>
          <w:p w14:paraId="19AE4EE1"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iCs/>
                <w:sz w:val="20"/>
                <w:szCs w:val="16"/>
              </w:rPr>
              <w:t xml:space="preserve">Frequency aspects, e.g., the frequency distance between the Tx </w:t>
            </w:r>
            <w:r w:rsidRPr="00CB407E">
              <w:rPr>
                <w:sz w:val="20"/>
                <w:szCs w:val="16"/>
              </w:rPr>
              <w:t>frequency unit</w:t>
            </w:r>
            <w:r w:rsidRPr="00CB407E">
              <w:rPr>
                <w:i/>
                <w:sz w:val="20"/>
                <w:szCs w:val="16"/>
              </w:rPr>
              <w:t xml:space="preserve"> m</w:t>
            </w:r>
            <w:r w:rsidRPr="00CB407E">
              <w:rPr>
                <w:iCs/>
                <w:sz w:val="20"/>
                <w:szCs w:val="16"/>
              </w:rPr>
              <w:t xml:space="preserve"> and the Rx </w:t>
            </w:r>
            <w:r w:rsidRPr="00CB407E">
              <w:rPr>
                <w:sz w:val="20"/>
                <w:szCs w:val="16"/>
              </w:rPr>
              <w:t>frequency unit</w:t>
            </w:r>
            <w:r w:rsidRPr="00CB407E">
              <w:rPr>
                <w:i/>
                <w:sz w:val="20"/>
                <w:szCs w:val="16"/>
              </w:rPr>
              <w:t xml:space="preserve"> n</w:t>
            </w:r>
            <w:r w:rsidRPr="00CB407E">
              <w:rPr>
                <w:iCs/>
                <w:sz w:val="20"/>
                <w:szCs w:val="16"/>
              </w:rPr>
              <w:t>,</w:t>
            </w:r>
            <w:r w:rsidRPr="00CB407E">
              <w:rPr>
                <w:i/>
                <w:sz w:val="20"/>
                <w:szCs w:val="16"/>
              </w:rPr>
              <w:t xml:space="preserve"> </w:t>
            </w:r>
            <w:r w:rsidRPr="00CB407E">
              <w:rPr>
                <w:bCs/>
                <w:sz w:val="20"/>
                <w:szCs w:val="16"/>
              </w:rPr>
              <w:t>the number of RBs allocated for DL transmission, etc.</w:t>
            </w:r>
          </w:p>
          <w:p w14:paraId="4F14D465" w14:textId="77777777" w:rsidR="00787070" w:rsidRPr="00CB407E" w:rsidRDefault="00787070" w:rsidP="00765F29">
            <w:pPr>
              <w:pStyle w:val="ListParagraph"/>
              <w:numPr>
                <w:ilvl w:val="2"/>
                <w:numId w:val="31"/>
              </w:numPr>
              <w:overflowPunct/>
              <w:autoSpaceDE/>
              <w:adjustRightInd/>
              <w:spacing w:after="0" w:line="256" w:lineRule="auto"/>
              <w:ind w:leftChars="0"/>
              <w:contextualSpacing/>
              <w:rPr>
                <w:sz w:val="20"/>
                <w:szCs w:val="16"/>
              </w:rPr>
            </w:pPr>
            <w:r w:rsidRPr="00CB407E">
              <w:rPr>
                <w:sz w:val="20"/>
                <w:szCs w:val="16"/>
              </w:rPr>
              <w:t>Beam aspects, e.g., Tx/Rx beam-pair for FR1/FR2 especially for clutter echo, etc.</w:t>
            </w:r>
          </w:p>
          <w:p w14:paraId="6D250B8B" w14:textId="77777777" w:rsidR="00787070" w:rsidRPr="00CB407E" w:rsidRDefault="00787070" w:rsidP="00765F29">
            <w:pPr>
              <w:pStyle w:val="ListParagraph"/>
              <w:numPr>
                <w:ilvl w:val="0"/>
                <w:numId w:val="31"/>
              </w:numPr>
              <w:overflowPunct/>
              <w:autoSpaceDE/>
              <w:adjustRightInd/>
              <w:spacing w:after="0" w:line="256" w:lineRule="auto"/>
              <w:ind w:leftChars="0"/>
              <w:contextualSpacing/>
              <w:rPr>
                <w:sz w:val="20"/>
                <w:szCs w:val="16"/>
              </w:rPr>
            </w:pPr>
            <w:r w:rsidRPr="00CB407E">
              <w:rPr>
                <w:sz w:val="20"/>
                <w:szCs w:val="16"/>
              </w:rPr>
              <w:t>Note: RAN1’s consideration on the frequency locations and sizes of SBFD DL subband and SBFD UL subband assumed in SBFD operation can be provided to RAN4.</w:t>
            </w:r>
          </w:p>
          <w:p w14:paraId="4138C011" w14:textId="77777777" w:rsidR="00787070" w:rsidRPr="00CB407E" w:rsidRDefault="00787070" w:rsidP="006F5A93">
            <w:pPr>
              <w:spacing w:after="0"/>
              <w:rPr>
                <w:sz w:val="20"/>
                <w:szCs w:val="16"/>
                <w:highlight w:val="green"/>
                <w:lang w:eastAsia="ko-KR"/>
              </w:rPr>
            </w:pPr>
            <w:r w:rsidRPr="00CB407E">
              <w:rPr>
                <w:sz w:val="20"/>
                <w:szCs w:val="16"/>
                <w:highlight w:val="green"/>
                <w:lang w:eastAsia="ko-KR"/>
              </w:rPr>
              <w:t>Agreement</w:t>
            </w:r>
          </w:p>
          <w:p w14:paraId="392D2DA9" w14:textId="77777777" w:rsidR="00787070" w:rsidRPr="00CB407E" w:rsidRDefault="00787070" w:rsidP="006F5A93">
            <w:pPr>
              <w:spacing w:after="0"/>
              <w:rPr>
                <w:sz w:val="20"/>
                <w:szCs w:val="16"/>
                <w:lang w:eastAsia="en-US"/>
              </w:rPr>
            </w:pPr>
            <w:bookmarkStart w:id="11" w:name="_Hlk103807408"/>
            <w:r w:rsidRPr="00CB407E">
              <w:rPr>
                <w:sz w:val="20"/>
                <w:szCs w:val="16"/>
              </w:rPr>
              <w:t>For discussion of gNB-gNB and UE-UE co-channel inter-subband CLI modelling in system level simulation, RAN1 understands at least the following two aspects need to be considered:</w:t>
            </w:r>
          </w:p>
          <w:p w14:paraId="153D6BF0"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
                <w:sz w:val="20"/>
                <w:szCs w:val="16"/>
              </w:rPr>
              <w:t xml:space="preserve">Aspect 1: </w:t>
            </w:r>
            <w:r w:rsidRPr="00CB407E">
              <w:rPr>
                <w:bCs/>
                <w:sz w:val="20"/>
                <w:szCs w:val="16"/>
              </w:rPr>
              <w:t>The unwanted emissions due to Tx non-linearity at the transmitter of the aggressor from the allocated RBs to the non-allocated RBs in the same carrier.</w:t>
            </w:r>
          </w:p>
          <w:p w14:paraId="70628ADC"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
                <w:sz w:val="20"/>
                <w:szCs w:val="16"/>
              </w:rPr>
              <w:lastRenderedPageBreak/>
              <w:t xml:space="preserve">Aspect 2: </w:t>
            </w:r>
            <w:r w:rsidRPr="00CB407E">
              <w:rPr>
                <w:bCs/>
                <w:sz w:val="20"/>
                <w:szCs w:val="16"/>
              </w:rPr>
              <w:t xml:space="preserve">The receiver selectivity at the victim to receive the desired signal in the allocated RBs in the presence of the unwanted signals at the non-allocated RBs. </w:t>
            </w:r>
            <w:r w:rsidRPr="00CB407E">
              <w:rPr>
                <w:sz w:val="20"/>
                <w:szCs w:val="16"/>
              </w:rPr>
              <w:t xml:space="preserve">(e.g. </w:t>
            </w:r>
            <w:r w:rsidRPr="00CB407E">
              <w:rPr>
                <w:bCs/>
                <w:sz w:val="20"/>
                <w:szCs w:val="16"/>
              </w:rPr>
              <w:t>receiver blocking at the victim, overload of the receiver dynamic range, etc)</w:t>
            </w:r>
          </w:p>
          <w:p w14:paraId="0F760E5D" w14:textId="77777777" w:rsidR="00787070" w:rsidRPr="00CB407E" w:rsidRDefault="00787070" w:rsidP="00765F29">
            <w:pPr>
              <w:pStyle w:val="ListParagraph"/>
              <w:numPr>
                <w:ilvl w:val="0"/>
                <w:numId w:val="32"/>
              </w:numPr>
              <w:spacing w:after="0"/>
              <w:ind w:leftChars="0"/>
              <w:contextualSpacing/>
              <w:rPr>
                <w:bCs/>
                <w:sz w:val="20"/>
                <w:szCs w:val="16"/>
              </w:rPr>
            </w:pPr>
            <w:r w:rsidRPr="00CB407E">
              <w:rPr>
                <w:bCs/>
                <w:sz w:val="20"/>
                <w:szCs w:val="16"/>
              </w:rPr>
              <w:t xml:space="preserve">The following questions should be asked to RAN4: </w:t>
            </w:r>
          </w:p>
          <w:p w14:paraId="3F11C3C0"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Cs/>
                <w:sz w:val="20"/>
                <w:szCs w:val="16"/>
              </w:rPr>
              <w:t xml:space="preserve">Whether it is feasible to consider the above two aspects for </w:t>
            </w:r>
            <w:r w:rsidRPr="00CB407E">
              <w:rPr>
                <w:sz w:val="20"/>
                <w:szCs w:val="16"/>
              </w:rPr>
              <w:t>gNB-gNB and UE-UE co-channel inter-subband CLI modelling in system level simulation? Are there any other aspects should also be taken into account?</w:t>
            </w:r>
          </w:p>
          <w:p w14:paraId="278F7EE8"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Cs/>
                <w:sz w:val="20"/>
                <w:szCs w:val="16"/>
              </w:rPr>
              <w:t xml:space="preserve">For a specific pair of DL frequency unit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gNB-gNB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the same carrier and non-overlapping in frequency, and assuming the aggressor gNB transmits on the DL frequency unit </w:t>
            </w:r>
            <w:r w:rsidRPr="00CB407E">
              <w:rPr>
                <w:bCs/>
                <w:i/>
                <w:iCs/>
                <w:sz w:val="20"/>
                <w:szCs w:val="16"/>
              </w:rPr>
              <w:t>m</w:t>
            </w:r>
            <w:r w:rsidRPr="00CB407E">
              <w:rPr>
                <w:bCs/>
                <w:sz w:val="20"/>
                <w:szCs w:val="16"/>
              </w:rPr>
              <w:t xml:space="preserve"> and the victim gNB receives on the UL frequency unit </w:t>
            </w:r>
            <w:r w:rsidRPr="00CB407E">
              <w:rPr>
                <w:bCs/>
                <w:i/>
                <w:iCs/>
                <w:sz w:val="20"/>
                <w:szCs w:val="16"/>
              </w:rPr>
              <w:t>n</w:t>
            </w:r>
            <w:r w:rsidRPr="00CB407E">
              <w:rPr>
                <w:bCs/>
                <w:sz w:val="20"/>
                <w:szCs w:val="16"/>
              </w:rPr>
              <w:t xml:space="preserve">, </w:t>
            </w:r>
          </w:p>
          <w:p w14:paraId="4704622C"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DL frequency unit </w:t>
            </w:r>
            <w:r w:rsidRPr="00CB407E">
              <w:rPr>
                <w:bCs/>
                <w:i/>
                <w:iCs/>
                <w:sz w:val="20"/>
                <w:szCs w:val="16"/>
              </w:rPr>
              <w:t>m</w:t>
            </w:r>
            <w:r w:rsidRPr="00CB407E">
              <w:rPr>
                <w:bCs/>
                <w:sz w:val="20"/>
                <w:szCs w:val="16"/>
              </w:rPr>
              <w:t xml:space="preserve"> to UL frequency unit </w:t>
            </w:r>
            <w:r w:rsidRPr="00CB407E">
              <w:rPr>
                <w:bCs/>
                <w:i/>
                <w:iCs/>
                <w:sz w:val="20"/>
                <w:szCs w:val="16"/>
              </w:rPr>
              <w:t>n</w:t>
            </w:r>
            <w:r w:rsidRPr="00CB407E">
              <w:rPr>
                <w:bCs/>
                <w:sz w:val="20"/>
                <w:szCs w:val="16"/>
              </w:rPr>
              <w:t xml:space="preserve"> due to Aspect 1 (defined above) at the gNB transmitter?</w:t>
            </w:r>
          </w:p>
          <w:p w14:paraId="0E370E4D"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DL frequency unit </w:t>
            </w:r>
            <w:r w:rsidRPr="00CB407E">
              <w:rPr>
                <w:bCs/>
                <w:i/>
                <w:iCs/>
                <w:sz w:val="20"/>
                <w:szCs w:val="16"/>
              </w:rPr>
              <w:t>m</w:t>
            </w:r>
            <w:r w:rsidRPr="00CB407E">
              <w:rPr>
                <w:bCs/>
                <w:sz w:val="20"/>
                <w:szCs w:val="16"/>
              </w:rPr>
              <w:t xml:space="preserve"> to UL frequency unit </w:t>
            </w:r>
            <w:r w:rsidRPr="00CB407E">
              <w:rPr>
                <w:bCs/>
                <w:i/>
                <w:iCs/>
                <w:sz w:val="20"/>
                <w:szCs w:val="16"/>
              </w:rPr>
              <w:t>n</w:t>
            </w:r>
            <w:r w:rsidRPr="00CB407E">
              <w:rPr>
                <w:bCs/>
                <w:sz w:val="20"/>
                <w:szCs w:val="16"/>
              </w:rPr>
              <w:t xml:space="preserve"> due to Aspect 2</w:t>
            </w:r>
            <w:r w:rsidRPr="00CB407E">
              <w:rPr>
                <w:bCs/>
                <w:color w:val="FF0000"/>
                <w:sz w:val="20"/>
                <w:szCs w:val="16"/>
              </w:rPr>
              <w:t xml:space="preserve"> </w:t>
            </w:r>
            <w:r w:rsidRPr="00CB407E">
              <w:rPr>
                <w:bCs/>
                <w:sz w:val="20"/>
                <w:szCs w:val="16"/>
              </w:rPr>
              <w:t>(defined above) at the gNB receiver?</w:t>
            </w:r>
          </w:p>
          <w:p w14:paraId="712C4B0E"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above interferences </w:t>
            </w:r>
            <w:r w:rsidRPr="00CB407E">
              <w:rPr>
                <w:sz w:val="20"/>
                <w:szCs w:val="16"/>
              </w:rPr>
              <w:t>for the following two cases</w:t>
            </w:r>
            <w:r w:rsidRPr="00CB407E">
              <w:rPr>
                <w:bCs/>
                <w:sz w:val="20"/>
                <w:szCs w:val="16"/>
              </w:rPr>
              <w:t>:</w:t>
            </w:r>
          </w:p>
          <w:p w14:paraId="4B4842EF" w14:textId="77777777" w:rsidR="00787070" w:rsidRPr="00CB407E" w:rsidRDefault="00787070" w:rsidP="00765F29">
            <w:pPr>
              <w:pStyle w:val="ListParagraph"/>
              <w:numPr>
                <w:ilvl w:val="2"/>
                <w:numId w:val="32"/>
              </w:numPr>
              <w:overflowPunct/>
              <w:autoSpaceDE/>
              <w:adjustRightInd/>
              <w:spacing w:after="0" w:line="256" w:lineRule="auto"/>
              <w:ind w:leftChars="0"/>
              <w:contextualSpacing/>
              <w:rPr>
                <w:bCs/>
                <w:sz w:val="20"/>
                <w:szCs w:val="16"/>
              </w:rPr>
            </w:pPr>
            <w:r w:rsidRPr="00CB407E">
              <w:rPr>
                <w:bCs/>
                <w:sz w:val="20"/>
                <w:szCs w:val="16"/>
              </w:rPr>
              <w:t>inter-site gNB-gNB co-channel inter-subband CLI</w:t>
            </w:r>
          </w:p>
          <w:p w14:paraId="2E3CA590" w14:textId="77777777" w:rsidR="00787070" w:rsidRPr="00CB407E" w:rsidRDefault="00787070" w:rsidP="00765F29">
            <w:pPr>
              <w:pStyle w:val="ListParagraph"/>
              <w:numPr>
                <w:ilvl w:val="2"/>
                <w:numId w:val="32"/>
              </w:numPr>
              <w:overflowPunct/>
              <w:autoSpaceDE/>
              <w:adjustRightInd/>
              <w:spacing w:after="0" w:line="256" w:lineRule="auto"/>
              <w:ind w:leftChars="0"/>
              <w:contextualSpacing/>
              <w:rPr>
                <w:bCs/>
                <w:sz w:val="20"/>
                <w:szCs w:val="16"/>
              </w:rPr>
            </w:pPr>
            <w:r w:rsidRPr="00CB407E">
              <w:rPr>
                <w:bCs/>
                <w:sz w:val="20"/>
                <w:szCs w:val="16"/>
              </w:rPr>
              <w:t>co-site inter-sector co-channel inter-subband CLI</w:t>
            </w:r>
          </w:p>
          <w:p w14:paraId="67A85DE0" w14:textId="77777777" w:rsidR="00787070" w:rsidRPr="00CB407E" w:rsidRDefault="00787070" w:rsidP="00765F29">
            <w:pPr>
              <w:pStyle w:val="ListParagraph"/>
              <w:numPr>
                <w:ilvl w:val="0"/>
                <w:numId w:val="32"/>
              </w:numPr>
              <w:overflowPunct/>
              <w:autoSpaceDE/>
              <w:adjustRightInd/>
              <w:spacing w:after="0" w:line="256" w:lineRule="auto"/>
              <w:ind w:leftChars="0"/>
              <w:contextualSpacing/>
              <w:rPr>
                <w:bCs/>
                <w:sz w:val="20"/>
                <w:szCs w:val="16"/>
              </w:rPr>
            </w:pPr>
            <w:r w:rsidRPr="00CB407E">
              <w:rPr>
                <w:bCs/>
                <w:sz w:val="20"/>
                <w:szCs w:val="16"/>
              </w:rPr>
              <w:t xml:space="preserve">For a specific pair of DL frequency unit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UE-UE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the same carrier and non-overlapping in frequency, and assuming the aggressor UE transmits on the UL frequency unit </w:t>
            </w:r>
            <w:r w:rsidRPr="00CB407E">
              <w:rPr>
                <w:bCs/>
                <w:i/>
                <w:iCs/>
                <w:sz w:val="20"/>
                <w:szCs w:val="16"/>
              </w:rPr>
              <w:t>n</w:t>
            </w:r>
            <w:r w:rsidRPr="00CB407E">
              <w:rPr>
                <w:bCs/>
                <w:sz w:val="20"/>
                <w:szCs w:val="16"/>
              </w:rPr>
              <w:t xml:space="preserve"> and the victim UE receives on the DL frequency unit </w:t>
            </w:r>
            <w:r w:rsidRPr="00CB407E">
              <w:rPr>
                <w:bCs/>
                <w:i/>
                <w:iCs/>
                <w:sz w:val="20"/>
                <w:szCs w:val="16"/>
              </w:rPr>
              <w:t>m</w:t>
            </w:r>
            <w:r w:rsidRPr="00CB407E">
              <w:rPr>
                <w:bCs/>
                <w:sz w:val="20"/>
                <w:szCs w:val="16"/>
              </w:rPr>
              <w:t xml:space="preserve">, </w:t>
            </w:r>
          </w:p>
          <w:p w14:paraId="41264F0A"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UL frequency unit </w:t>
            </w:r>
            <w:r w:rsidRPr="00CB407E">
              <w:rPr>
                <w:bCs/>
                <w:i/>
                <w:iCs/>
                <w:sz w:val="20"/>
                <w:szCs w:val="16"/>
              </w:rPr>
              <w:t>n</w:t>
            </w:r>
            <w:r w:rsidRPr="00CB407E">
              <w:rPr>
                <w:bCs/>
                <w:sz w:val="20"/>
                <w:szCs w:val="16"/>
              </w:rPr>
              <w:t xml:space="preserve"> to DL frequency unit </w:t>
            </w:r>
            <w:r w:rsidRPr="00CB407E">
              <w:rPr>
                <w:bCs/>
                <w:i/>
                <w:iCs/>
                <w:sz w:val="20"/>
                <w:szCs w:val="16"/>
              </w:rPr>
              <w:t>m</w:t>
            </w:r>
            <w:r w:rsidRPr="00CB407E">
              <w:rPr>
                <w:bCs/>
                <w:sz w:val="20"/>
                <w:szCs w:val="16"/>
              </w:rPr>
              <w:t xml:space="preserve"> due to Aspect 1 (defined above) at the UE transmitter?</w:t>
            </w:r>
          </w:p>
          <w:p w14:paraId="75B3055A" w14:textId="77777777" w:rsidR="00787070" w:rsidRPr="00CB407E" w:rsidRDefault="00787070" w:rsidP="00765F29">
            <w:pPr>
              <w:pStyle w:val="ListParagraph"/>
              <w:numPr>
                <w:ilvl w:val="1"/>
                <w:numId w:val="32"/>
              </w:numPr>
              <w:overflowPunct/>
              <w:autoSpaceDE/>
              <w:adjustRightInd/>
              <w:spacing w:after="0" w:line="256" w:lineRule="auto"/>
              <w:ind w:leftChars="0"/>
              <w:contextualSpacing/>
              <w:rPr>
                <w:bCs/>
                <w:sz w:val="20"/>
                <w:szCs w:val="16"/>
              </w:rPr>
            </w:pPr>
            <w:r w:rsidRPr="00CB407E">
              <w:rPr>
                <w:bCs/>
                <w:sz w:val="20"/>
                <w:szCs w:val="16"/>
              </w:rPr>
              <w:t xml:space="preserve">How to model the interference from UL frequency unit </w:t>
            </w:r>
            <w:r w:rsidRPr="00CB407E">
              <w:rPr>
                <w:bCs/>
                <w:i/>
                <w:iCs/>
                <w:sz w:val="20"/>
                <w:szCs w:val="16"/>
              </w:rPr>
              <w:t>n</w:t>
            </w:r>
            <w:r w:rsidRPr="00CB407E">
              <w:rPr>
                <w:bCs/>
                <w:sz w:val="20"/>
                <w:szCs w:val="16"/>
              </w:rPr>
              <w:t xml:space="preserve"> to DL frequency unit </w:t>
            </w:r>
            <w:r w:rsidRPr="00CB407E">
              <w:rPr>
                <w:bCs/>
                <w:i/>
                <w:iCs/>
                <w:sz w:val="20"/>
                <w:szCs w:val="16"/>
              </w:rPr>
              <w:t>m</w:t>
            </w:r>
            <w:r w:rsidRPr="00CB407E">
              <w:rPr>
                <w:bCs/>
                <w:sz w:val="20"/>
                <w:szCs w:val="16"/>
              </w:rPr>
              <w:t xml:space="preserve"> due to Aspect 2</w:t>
            </w:r>
            <w:r w:rsidRPr="00CB407E">
              <w:rPr>
                <w:bCs/>
                <w:color w:val="FF0000"/>
                <w:sz w:val="20"/>
                <w:szCs w:val="16"/>
              </w:rPr>
              <w:t xml:space="preserve"> </w:t>
            </w:r>
            <w:r w:rsidRPr="00CB407E">
              <w:rPr>
                <w:bCs/>
                <w:sz w:val="20"/>
                <w:szCs w:val="16"/>
              </w:rPr>
              <w:t>at the UE receiver?</w:t>
            </w:r>
          </w:p>
          <w:p w14:paraId="6FE13BEA" w14:textId="77777777" w:rsidR="00787070" w:rsidRPr="00CB407E" w:rsidRDefault="00787070" w:rsidP="006F5A93">
            <w:pPr>
              <w:spacing w:after="0"/>
              <w:rPr>
                <w:sz w:val="20"/>
                <w:szCs w:val="16"/>
              </w:rPr>
            </w:pPr>
            <w:r w:rsidRPr="00CB407E">
              <w:rPr>
                <w:bCs/>
                <w:sz w:val="20"/>
                <w:szCs w:val="16"/>
              </w:rPr>
              <w:t>FFS: Usage of the above model provided by RAN4 in the evaluation</w:t>
            </w:r>
            <w:bookmarkEnd w:id="11"/>
          </w:p>
          <w:p w14:paraId="2EC46157" w14:textId="77777777" w:rsidR="00787070" w:rsidRPr="00CB407E" w:rsidRDefault="00787070" w:rsidP="006F5A93">
            <w:pPr>
              <w:spacing w:after="0"/>
              <w:rPr>
                <w:sz w:val="20"/>
                <w:szCs w:val="16"/>
                <w:highlight w:val="green"/>
                <w:lang w:eastAsia="ko-KR"/>
              </w:rPr>
            </w:pPr>
            <w:r w:rsidRPr="00CB407E">
              <w:rPr>
                <w:sz w:val="20"/>
                <w:szCs w:val="16"/>
                <w:highlight w:val="green"/>
                <w:lang w:eastAsia="ko-KR"/>
              </w:rPr>
              <w:t>Agreement</w:t>
            </w:r>
          </w:p>
          <w:p w14:paraId="3ED71EA6" w14:textId="77777777" w:rsidR="00787070" w:rsidRPr="00CB407E" w:rsidRDefault="00787070" w:rsidP="006F5A93">
            <w:pPr>
              <w:spacing w:after="0"/>
              <w:rPr>
                <w:iCs/>
                <w:sz w:val="20"/>
                <w:szCs w:val="16"/>
                <w:lang w:eastAsia="en-US"/>
              </w:rPr>
            </w:pPr>
            <w:r w:rsidRPr="00CB407E">
              <w:rPr>
                <w:iCs/>
                <w:sz w:val="20"/>
                <w:szCs w:val="16"/>
              </w:rPr>
              <w:t>At least the following metrics are considered for SBFD and dynamic/flexible TDD evaluation.</w:t>
            </w:r>
          </w:p>
          <w:p w14:paraId="5DBF8A30"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DL/UL UPT or user throughput (CDF or {mean, 5%, 50%, 95%}) using SLS</w:t>
            </w:r>
          </w:p>
          <w:p w14:paraId="18254302"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Latency (CDF or {mean, 5%, 50%, 95%}) using SLS</w:t>
            </w:r>
          </w:p>
          <w:p w14:paraId="688868F5"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Resource utilization using SLS</w:t>
            </w:r>
          </w:p>
          <w:p w14:paraId="542F78E9"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bookmarkStart w:id="12" w:name="_Hlk103784556"/>
            <w:r w:rsidRPr="00CB407E">
              <w:rPr>
                <w:iCs/>
                <w:color w:val="000000"/>
                <w:sz w:val="20"/>
                <w:szCs w:val="16"/>
              </w:rPr>
              <w:t xml:space="preserve">DL/UL received SINR </w:t>
            </w:r>
            <w:bookmarkEnd w:id="12"/>
            <w:r w:rsidRPr="00CB407E">
              <w:rPr>
                <w:iCs/>
                <w:color w:val="000000"/>
                <w:sz w:val="20"/>
                <w:szCs w:val="16"/>
              </w:rPr>
              <w:t>using SLS</w:t>
            </w:r>
          </w:p>
          <w:p w14:paraId="3C3E70CA"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sz w:val="20"/>
                <w:szCs w:val="16"/>
              </w:rPr>
            </w:pPr>
            <w:r w:rsidRPr="00CB407E">
              <w:rPr>
                <w:iCs/>
                <w:sz w:val="20"/>
                <w:szCs w:val="16"/>
              </w:rPr>
              <w:t>Coverage metric</w:t>
            </w:r>
          </w:p>
          <w:p w14:paraId="4279CFAC" w14:textId="77777777" w:rsidR="00787070" w:rsidRPr="00CB407E" w:rsidRDefault="00787070" w:rsidP="00765F29">
            <w:pPr>
              <w:pStyle w:val="ListParagraph"/>
              <w:numPr>
                <w:ilvl w:val="1"/>
                <w:numId w:val="33"/>
              </w:numPr>
              <w:overflowPunct/>
              <w:autoSpaceDE/>
              <w:adjustRightInd/>
              <w:spacing w:after="0" w:line="256" w:lineRule="auto"/>
              <w:ind w:leftChars="0"/>
              <w:contextualSpacing/>
              <w:rPr>
                <w:iCs/>
                <w:sz w:val="20"/>
                <w:szCs w:val="16"/>
              </w:rPr>
            </w:pPr>
            <w:r w:rsidRPr="00CB407E">
              <w:rPr>
                <w:iCs/>
                <w:sz w:val="20"/>
                <w:szCs w:val="16"/>
              </w:rPr>
              <w:t>FFS: MPL to achieve a certain bit rate in UL and DL</w:t>
            </w:r>
          </w:p>
          <w:p w14:paraId="5620CE9A"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FFS: definitions of the above metrics</w:t>
            </w:r>
          </w:p>
          <w:p w14:paraId="43A2D0F9" w14:textId="77777777" w:rsidR="00787070" w:rsidRPr="00CB407E" w:rsidRDefault="00787070" w:rsidP="00765F29">
            <w:pPr>
              <w:pStyle w:val="ListParagraph"/>
              <w:numPr>
                <w:ilvl w:val="0"/>
                <w:numId w:val="33"/>
              </w:numPr>
              <w:overflowPunct/>
              <w:autoSpaceDE/>
              <w:adjustRightInd/>
              <w:spacing w:after="0" w:line="256" w:lineRule="auto"/>
              <w:ind w:leftChars="0"/>
              <w:contextualSpacing/>
              <w:rPr>
                <w:iCs/>
                <w:color w:val="000000"/>
                <w:sz w:val="20"/>
                <w:szCs w:val="16"/>
              </w:rPr>
            </w:pPr>
            <w:r w:rsidRPr="00CB407E">
              <w:rPr>
                <w:iCs/>
                <w:color w:val="000000"/>
                <w:sz w:val="20"/>
                <w:szCs w:val="16"/>
              </w:rPr>
              <w:t>FFS: other metrics</w:t>
            </w:r>
          </w:p>
          <w:p w14:paraId="5837B0EE" w14:textId="77777777" w:rsidR="00787070" w:rsidRPr="00CB407E" w:rsidRDefault="00787070" w:rsidP="006F5A93">
            <w:pPr>
              <w:spacing w:after="0"/>
              <w:rPr>
                <w:sz w:val="20"/>
                <w:szCs w:val="16"/>
                <w:highlight w:val="green"/>
                <w:lang w:eastAsia="ko-KR"/>
              </w:rPr>
            </w:pPr>
            <w:r w:rsidRPr="00CB407E">
              <w:rPr>
                <w:sz w:val="20"/>
                <w:szCs w:val="16"/>
                <w:highlight w:val="green"/>
                <w:lang w:eastAsia="ko-KR"/>
              </w:rPr>
              <w:t>Agreement</w:t>
            </w:r>
          </w:p>
          <w:p w14:paraId="6B8B7772" w14:textId="77777777" w:rsidR="00787070" w:rsidRPr="00CB407E" w:rsidRDefault="00787070" w:rsidP="006F5A93">
            <w:pPr>
              <w:spacing w:after="0"/>
              <w:rPr>
                <w:bCs/>
                <w:iCs/>
                <w:sz w:val="20"/>
                <w:szCs w:val="16"/>
                <w:lang w:eastAsia="en-US"/>
              </w:rPr>
            </w:pPr>
            <w:r w:rsidRPr="00CB407E">
              <w:rPr>
                <w:bCs/>
                <w:iCs/>
                <w:sz w:val="20"/>
                <w:szCs w:val="16"/>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60723A36" w14:textId="77777777" w:rsidR="00787070" w:rsidRPr="00CB407E" w:rsidRDefault="00787070" w:rsidP="00765F29">
            <w:pPr>
              <w:pStyle w:val="ListParagraph"/>
              <w:numPr>
                <w:ilvl w:val="0"/>
                <w:numId w:val="34"/>
              </w:numPr>
              <w:spacing w:after="0"/>
              <w:ind w:leftChars="0"/>
              <w:contextualSpacing/>
              <w:rPr>
                <w:sz w:val="20"/>
                <w:szCs w:val="16"/>
              </w:rPr>
            </w:pPr>
            <w:r w:rsidRPr="00CB407E">
              <w:rPr>
                <w:sz w:val="20"/>
                <w:szCs w:val="16"/>
              </w:rPr>
              <w:t>FFS: other traffic models, e.g., XR, VoIP</w:t>
            </w:r>
          </w:p>
          <w:p w14:paraId="193015BE" w14:textId="77777777" w:rsidR="00787070" w:rsidRPr="00CB407E" w:rsidRDefault="00787070" w:rsidP="00765F29">
            <w:pPr>
              <w:pStyle w:val="ListParagraph"/>
              <w:numPr>
                <w:ilvl w:val="0"/>
                <w:numId w:val="34"/>
              </w:numPr>
              <w:spacing w:after="0"/>
              <w:ind w:leftChars="0"/>
              <w:contextualSpacing/>
              <w:rPr>
                <w:sz w:val="20"/>
                <w:szCs w:val="16"/>
              </w:rPr>
            </w:pPr>
            <w:r w:rsidRPr="00CB407E">
              <w:rPr>
                <w:sz w:val="20"/>
                <w:szCs w:val="16"/>
              </w:rPr>
              <w:t>FFS: Packet size, traffic load, ratio of DL/UL traffic</w:t>
            </w:r>
          </w:p>
          <w:p w14:paraId="64BED19E" w14:textId="77777777" w:rsidR="00787070" w:rsidRPr="00CB407E" w:rsidRDefault="00787070" w:rsidP="00765F29">
            <w:pPr>
              <w:pStyle w:val="ListParagraph"/>
              <w:numPr>
                <w:ilvl w:val="0"/>
                <w:numId w:val="34"/>
              </w:numPr>
              <w:spacing w:after="0"/>
              <w:ind w:leftChars="0"/>
              <w:contextualSpacing/>
              <w:rPr>
                <w:sz w:val="20"/>
                <w:szCs w:val="16"/>
              </w:rPr>
            </w:pPr>
            <w:r w:rsidRPr="00CB407E">
              <w:rPr>
                <w:sz w:val="20"/>
                <w:szCs w:val="16"/>
              </w:rPr>
              <w:t>FFS: additionally consider different amount of input traffic at least for adjacent-channel</w:t>
            </w:r>
            <w:r w:rsidRPr="00CB407E">
              <w:rPr>
                <w:strike/>
                <w:color w:val="FF0000"/>
                <w:sz w:val="20"/>
                <w:szCs w:val="16"/>
              </w:rPr>
              <w:t>/co-channel</w:t>
            </w:r>
            <w:r w:rsidRPr="00CB407E">
              <w:rPr>
                <w:sz w:val="20"/>
                <w:szCs w:val="16"/>
              </w:rPr>
              <w:t xml:space="preserve"> coexistence studies</w:t>
            </w:r>
          </w:p>
          <w:p w14:paraId="077C9210" w14:textId="77777777" w:rsidR="00787070" w:rsidRPr="00CB407E" w:rsidRDefault="00787070" w:rsidP="006F5A93">
            <w:pPr>
              <w:spacing w:after="0"/>
              <w:rPr>
                <w:rFonts w:eastAsia="Batang"/>
                <w:bCs/>
                <w:sz w:val="16"/>
                <w:szCs w:val="16"/>
                <w:highlight w:val="green"/>
                <w:lang w:eastAsia="ko-KR"/>
              </w:rPr>
            </w:pPr>
            <w:r w:rsidRPr="00CB407E">
              <w:rPr>
                <w:bCs/>
                <w:sz w:val="20"/>
                <w:szCs w:val="16"/>
                <w:highlight w:val="green"/>
                <w:lang w:eastAsia="ko-KR"/>
              </w:rPr>
              <w:t>Agreement</w:t>
            </w:r>
          </w:p>
          <w:p w14:paraId="50FC265C" w14:textId="77777777" w:rsidR="00787070" w:rsidRPr="00CB407E" w:rsidRDefault="00787070" w:rsidP="006F5A93">
            <w:pPr>
              <w:spacing w:after="0"/>
              <w:rPr>
                <w:bCs/>
                <w:iCs/>
                <w:sz w:val="20"/>
                <w:szCs w:val="16"/>
                <w:lang w:eastAsia="en-US"/>
              </w:rPr>
            </w:pPr>
            <w:r w:rsidRPr="00CB407E">
              <w:rPr>
                <w:bCs/>
                <w:iCs/>
                <w:sz w:val="20"/>
                <w:szCs w:val="16"/>
              </w:rPr>
              <w:t>For discussion for duplex evolution study (all agenda items), consider the following as RAN1’s common understanding:</w:t>
            </w:r>
          </w:p>
          <w:p w14:paraId="74587A40" w14:textId="77777777" w:rsidR="00787070" w:rsidRPr="00CB407E" w:rsidRDefault="00787070" w:rsidP="00765F29">
            <w:pPr>
              <w:pStyle w:val="ListParagraph"/>
              <w:numPr>
                <w:ilvl w:val="0"/>
                <w:numId w:val="35"/>
              </w:numPr>
              <w:overflowPunct/>
              <w:autoSpaceDE/>
              <w:adjustRightInd/>
              <w:spacing w:after="0"/>
              <w:ind w:leftChars="0"/>
              <w:contextualSpacing/>
              <w:rPr>
                <w:bCs/>
                <w:iCs/>
                <w:sz w:val="20"/>
                <w:szCs w:val="16"/>
              </w:rPr>
            </w:pPr>
            <w:r w:rsidRPr="00CB407E">
              <w:rPr>
                <w:bCs/>
                <w:iCs/>
                <w:sz w:val="20"/>
                <w:szCs w:val="16"/>
              </w:rPr>
              <w:t>Co-channel interference: The interference is from the aggressor to the victim in the same carrier.</w:t>
            </w:r>
          </w:p>
          <w:p w14:paraId="0156D97F" w14:textId="77777777" w:rsidR="00787070" w:rsidRPr="00CB407E" w:rsidRDefault="00787070" w:rsidP="00765F29">
            <w:pPr>
              <w:pStyle w:val="ListParagraph"/>
              <w:numPr>
                <w:ilvl w:val="1"/>
                <w:numId w:val="35"/>
              </w:numPr>
              <w:overflowPunct/>
              <w:autoSpaceDE/>
              <w:adjustRightInd/>
              <w:spacing w:after="0"/>
              <w:ind w:leftChars="0"/>
              <w:contextualSpacing/>
              <w:rPr>
                <w:bCs/>
                <w:iCs/>
                <w:sz w:val="20"/>
                <w:szCs w:val="16"/>
              </w:rPr>
            </w:pPr>
            <w:r w:rsidRPr="00CB407E">
              <w:rPr>
                <w:bCs/>
                <w:iCs/>
                <w:sz w:val="20"/>
                <w:szCs w:val="16"/>
              </w:rPr>
              <w:t>Co-channel intra-subband interference:</w:t>
            </w:r>
            <w:r w:rsidRPr="00CB407E">
              <w:rPr>
                <w:bCs/>
                <w:sz w:val="20"/>
                <w:szCs w:val="16"/>
              </w:rPr>
              <w:t xml:space="preserve"> </w:t>
            </w:r>
            <w:r w:rsidRPr="00CB407E">
              <w:rPr>
                <w:bCs/>
                <w:iCs/>
                <w:sz w:val="20"/>
                <w:szCs w:val="16"/>
              </w:rPr>
              <w:t>The interference</w:t>
            </w:r>
            <w:r w:rsidRPr="00CB407E">
              <w:rPr>
                <w:bCs/>
                <w:sz w:val="20"/>
                <w:szCs w:val="16"/>
              </w:rPr>
              <w:t xml:space="preserve"> is caused by transmission of the aggressor on a set of contiguous RBs in a carrier to reception of the victim on the same set of contiguous RBs in the same carrier.</w:t>
            </w:r>
          </w:p>
          <w:p w14:paraId="7BE29481" w14:textId="77777777" w:rsidR="00787070" w:rsidRPr="00CB407E" w:rsidRDefault="00787070" w:rsidP="00765F29">
            <w:pPr>
              <w:pStyle w:val="ListParagraph"/>
              <w:numPr>
                <w:ilvl w:val="1"/>
                <w:numId w:val="35"/>
              </w:numPr>
              <w:overflowPunct/>
              <w:autoSpaceDE/>
              <w:adjustRightInd/>
              <w:spacing w:after="0"/>
              <w:ind w:leftChars="0"/>
              <w:contextualSpacing/>
              <w:rPr>
                <w:bCs/>
                <w:iCs/>
                <w:sz w:val="20"/>
                <w:szCs w:val="16"/>
              </w:rPr>
            </w:pPr>
            <w:r w:rsidRPr="00CB407E">
              <w:rPr>
                <w:bCs/>
                <w:iCs/>
                <w:sz w:val="20"/>
                <w:szCs w:val="16"/>
              </w:rPr>
              <w:t>Co-channel inter-subband interference: The interference</w:t>
            </w:r>
            <w:r w:rsidRPr="00CB407E">
              <w:rPr>
                <w:bCs/>
                <w:sz w:val="20"/>
                <w:szCs w:val="16"/>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3E6821FC" w14:textId="77777777" w:rsidR="00787070" w:rsidRPr="00CB407E" w:rsidRDefault="00787070" w:rsidP="00765F29">
            <w:pPr>
              <w:pStyle w:val="ListParagraph"/>
              <w:numPr>
                <w:ilvl w:val="0"/>
                <w:numId w:val="35"/>
              </w:numPr>
              <w:overflowPunct/>
              <w:autoSpaceDE/>
              <w:adjustRightInd/>
              <w:spacing w:after="0"/>
              <w:ind w:leftChars="0"/>
              <w:contextualSpacing/>
              <w:rPr>
                <w:bCs/>
                <w:iCs/>
                <w:sz w:val="20"/>
                <w:szCs w:val="16"/>
              </w:rPr>
            </w:pPr>
            <w:r w:rsidRPr="00CB407E">
              <w:rPr>
                <w:bCs/>
                <w:iCs/>
                <w:sz w:val="20"/>
                <w:szCs w:val="16"/>
              </w:rPr>
              <w:t>Adjacent channel interference: The interference is from the aggressor in carrier#1 to the victim in carrier#2, where the carrier#1 and carrier#2 are adjacent carriers.</w:t>
            </w:r>
          </w:p>
          <w:p w14:paraId="3BEC8EFF" w14:textId="77777777" w:rsidR="00787070" w:rsidRPr="00CB407E" w:rsidRDefault="00787070" w:rsidP="006F5A93">
            <w:pPr>
              <w:spacing w:after="0"/>
              <w:rPr>
                <w:sz w:val="20"/>
                <w:szCs w:val="16"/>
              </w:rPr>
            </w:pPr>
            <w:r w:rsidRPr="00CB407E">
              <w:rPr>
                <w:bCs/>
                <w:sz w:val="20"/>
                <w:szCs w:val="16"/>
              </w:rPr>
              <w:t>Note 1: ‘Co-channel’ here means</w:t>
            </w:r>
            <w:r w:rsidRPr="00CB407E">
              <w:rPr>
                <w:sz w:val="20"/>
                <w:szCs w:val="16"/>
              </w:rPr>
              <w:t xml:space="preserve"> ‘co-carrier’.</w:t>
            </w:r>
            <w:r w:rsidRPr="00CB407E">
              <w:rPr>
                <w:bCs/>
                <w:sz w:val="20"/>
                <w:szCs w:val="16"/>
              </w:rPr>
              <w:t xml:space="preserve"> ‘Adjacent-channel’ here means</w:t>
            </w:r>
            <w:r w:rsidRPr="00CB407E">
              <w:rPr>
                <w:sz w:val="20"/>
                <w:szCs w:val="16"/>
              </w:rPr>
              <w:t xml:space="preserve"> ‘adjacent-carrier’.</w:t>
            </w:r>
          </w:p>
          <w:p w14:paraId="7D36AD4A"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35A2FC39" w14:textId="77777777" w:rsidR="00787070" w:rsidRPr="00CB407E" w:rsidRDefault="00787070" w:rsidP="006F5A93">
            <w:pPr>
              <w:spacing w:after="0"/>
              <w:rPr>
                <w:sz w:val="20"/>
                <w:szCs w:val="16"/>
                <w:lang w:eastAsia="en-US"/>
              </w:rPr>
            </w:pPr>
            <w:r w:rsidRPr="00CB407E">
              <w:rPr>
                <w:bCs/>
                <w:iCs/>
                <w:sz w:val="20"/>
                <w:szCs w:val="16"/>
              </w:rPr>
              <w:lastRenderedPageBreak/>
              <w:t xml:space="preserve">For discussion for duplex evolution study (all agenda items), </w:t>
            </w:r>
            <w:r w:rsidRPr="00CB407E">
              <w:rPr>
                <w:sz w:val="20"/>
                <w:szCs w:val="16"/>
              </w:rPr>
              <w:t>consider the following as the common understanding in RAN1 on the definition of interference types for SBFD operation:</w:t>
            </w:r>
          </w:p>
          <w:p w14:paraId="48B2F8CA"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gNB self-interference (SI): Interference caused by DL transmission on a set of DL RBs in a carrier to UL reception on a set of UL RBs in the same carrier at the gNB side, where </w:t>
            </w:r>
            <w:r w:rsidRPr="00CB407E">
              <w:rPr>
                <w:iCs/>
                <w:sz w:val="20"/>
                <w:szCs w:val="16"/>
              </w:rPr>
              <w:t>the two RB sets</w:t>
            </w:r>
            <w:r w:rsidRPr="00CB407E">
              <w:rPr>
                <w:sz w:val="20"/>
                <w:szCs w:val="16"/>
              </w:rPr>
              <w:t xml:space="preserve"> are non-overlapping in frequency.</w:t>
            </w:r>
          </w:p>
          <w:p w14:paraId="14FF2E4F"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gNB-UE co-channel intra-subband interference: This is the same as the legacy DL interference type in legacy TDD network with static TDD UL/DL configuration.</w:t>
            </w:r>
          </w:p>
          <w:p w14:paraId="1CA046C5"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UE-gNB co-channel intra-subband interference: This is the same as the legacy UL interference type in legacy TDD network with static TDD UL/DL configuration.</w:t>
            </w:r>
          </w:p>
          <w:p w14:paraId="4BC7C4A3"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(inter-cell) inter-site gNB-gNB co-channel intra-subband CLI: CLI caused by DL transmission of the aggressor gNB on a set of RBs in one carrier to UL reception of the victim gNB in a different site on the same set of RBs in the same carrier.</w:t>
            </w:r>
          </w:p>
          <w:p w14:paraId="49CF8F95"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(inter-cell) co-site inter-sector co-channel intra-subband CLI: CLI caused by DL transmission of the aggressor gNB on a set of RBs in one carrier to UL reception of the victim gNB in another sector of the same site on the same set of RBs in the same carrier.</w:t>
            </w:r>
          </w:p>
          <w:p w14:paraId="3AC43653"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(inter-cell) UE-UE co-channel intra-subband CLI: CLI caused by UL transmission of the aggressor UE on a set of RBs in one carrier to DL reception of the victim UE on the same set of RBs in the same carrier. </w:t>
            </w:r>
          </w:p>
          <w:p w14:paraId="1464D6E9"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CB407E">
              <w:rPr>
                <w:iCs/>
                <w:sz w:val="20"/>
                <w:szCs w:val="16"/>
              </w:rPr>
              <w:t>the two RB sets</w:t>
            </w:r>
            <w:r w:rsidRPr="00CB407E">
              <w:rPr>
                <w:sz w:val="20"/>
                <w:szCs w:val="16"/>
              </w:rPr>
              <w:t xml:space="preserve"> are non-overlapping in frequency.</w:t>
            </w:r>
          </w:p>
          <w:p w14:paraId="7B956A6E"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(inter-cell) co-site inter-sector co-channel inter-subband CLI: CLI caused by DL transmission of the aggressor gNB on a first set of RBs in a carrier to UL reception of the victim gNB in another sector of the same site on a second set of RBs in the same carrier, where </w:t>
            </w:r>
            <w:r w:rsidRPr="00CB407E">
              <w:rPr>
                <w:iCs/>
                <w:sz w:val="20"/>
                <w:szCs w:val="16"/>
              </w:rPr>
              <w:t>the two RB sets</w:t>
            </w:r>
            <w:r w:rsidRPr="00CB407E">
              <w:rPr>
                <w:sz w:val="20"/>
                <w:szCs w:val="16"/>
              </w:rPr>
              <w:t xml:space="preserve"> are non-overlapping in frequency.</w:t>
            </w:r>
          </w:p>
          <w:p w14:paraId="2E20EA3C"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CB407E">
              <w:rPr>
                <w:iCs/>
                <w:sz w:val="20"/>
                <w:szCs w:val="16"/>
              </w:rPr>
              <w:t>the two RB sets</w:t>
            </w:r>
            <w:r w:rsidRPr="00CB407E">
              <w:rPr>
                <w:sz w:val="20"/>
                <w:szCs w:val="16"/>
              </w:rPr>
              <w:t xml:space="preserve"> are non-overlapping in frequency.</w:t>
            </w:r>
          </w:p>
          <w:p w14:paraId="3FC6C568"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gNB-gNB adjacent-channel CLI: CLI caused by DL transmission of the aggressor gNB in a carrier to UL reception of the victim gNB in another adjacent carrier.</w:t>
            </w:r>
          </w:p>
          <w:p w14:paraId="478FF6CE" w14:textId="77777777" w:rsidR="00787070" w:rsidRPr="00CB407E" w:rsidRDefault="00787070" w:rsidP="00765F29">
            <w:pPr>
              <w:pStyle w:val="ListParagraph"/>
              <w:numPr>
                <w:ilvl w:val="1"/>
                <w:numId w:val="36"/>
              </w:numPr>
              <w:overflowPunct/>
              <w:autoSpaceDE/>
              <w:adjustRightInd/>
              <w:spacing w:after="0"/>
              <w:ind w:leftChars="0"/>
              <w:contextualSpacing/>
              <w:rPr>
                <w:sz w:val="20"/>
                <w:szCs w:val="16"/>
              </w:rPr>
            </w:pPr>
            <w:r w:rsidRPr="00CB407E">
              <w:rPr>
                <w:sz w:val="20"/>
                <w:szCs w:val="16"/>
              </w:rPr>
              <w:t>This includes adjacent-channel CLI between gNBs in the same and different sectors of the same site, i.e., co-site intra and inter-sector adjacent-channel CLI.</w:t>
            </w:r>
          </w:p>
          <w:p w14:paraId="78FC165F" w14:textId="77777777" w:rsidR="00787070" w:rsidRPr="00CB407E" w:rsidRDefault="00787070" w:rsidP="00765F29">
            <w:pPr>
              <w:pStyle w:val="ListParagraph"/>
              <w:numPr>
                <w:ilvl w:val="0"/>
                <w:numId w:val="36"/>
              </w:numPr>
              <w:overflowPunct/>
              <w:autoSpaceDE/>
              <w:adjustRightInd/>
              <w:spacing w:after="0"/>
              <w:ind w:leftChars="0"/>
              <w:contextualSpacing/>
              <w:rPr>
                <w:sz w:val="20"/>
                <w:szCs w:val="16"/>
              </w:rPr>
            </w:pPr>
            <w:r w:rsidRPr="00CB407E">
              <w:rPr>
                <w:sz w:val="20"/>
                <w:szCs w:val="16"/>
              </w:rPr>
              <w:t>UE-UE adjacent-channel CLI: CLI caused by UL transmission of the aggressor UE in a carrier to DL reception of the victim UE in another adjacent carrier.</w:t>
            </w:r>
          </w:p>
          <w:p w14:paraId="79F33D09" w14:textId="77777777" w:rsidR="00787070" w:rsidRPr="00CB407E" w:rsidRDefault="00787070" w:rsidP="006F5A93">
            <w:pPr>
              <w:spacing w:after="0"/>
              <w:rPr>
                <w:sz w:val="20"/>
                <w:szCs w:val="16"/>
              </w:rPr>
            </w:pPr>
            <w:r w:rsidRPr="00CB407E">
              <w:rPr>
                <w:sz w:val="20"/>
                <w:szCs w:val="16"/>
              </w:rPr>
              <w:t>Note: Some of the interferences may not be used according to the deployment scenarios, e.g, whether the SBFD subband configurations are the same or different across gNBs.</w:t>
            </w:r>
          </w:p>
          <w:p w14:paraId="03796C4C" w14:textId="77777777" w:rsidR="00787070" w:rsidRPr="00CB407E" w:rsidRDefault="00787070" w:rsidP="006F5A93">
            <w:pPr>
              <w:spacing w:after="0"/>
              <w:rPr>
                <w:sz w:val="20"/>
                <w:szCs w:val="16"/>
              </w:rPr>
            </w:pPr>
            <w:r w:rsidRPr="00CB407E">
              <w:rPr>
                <w:sz w:val="20"/>
                <w:szCs w:val="16"/>
              </w:rPr>
              <w:t>Note: This does not imply we need to consider all the above interference types in evaluation for SBFD.</w:t>
            </w:r>
          </w:p>
          <w:p w14:paraId="643C53FB"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796EC31C" w14:textId="77777777" w:rsidR="00787070" w:rsidRPr="00CB407E" w:rsidRDefault="00787070" w:rsidP="006F5A93">
            <w:pPr>
              <w:spacing w:after="0"/>
              <w:rPr>
                <w:sz w:val="20"/>
                <w:szCs w:val="16"/>
                <w:lang w:val="en-IN" w:eastAsia="en-US"/>
              </w:rPr>
            </w:pPr>
            <w:r w:rsidRPr="00CB407E">
              <w:rPr>
                <w:sz w:val="20"/>
                <w:szCs w:val="16"/>
                <w:lang w:val="en-IN"/>
              </w:rPr>
              <w:t>Regarding gNB-gNB and UE-UE adjacent-channel CLI modelling</w:t>
            </w:r>
            <w:r w:rsidRPr="00CB407E">
              <w:rPr>
                <w:sz w:val="20"/>
                <w:szCs w:val="16"/>
              </w:rPr>
              <w:t xml:space="preserve"> for system level simulation</w:t>
            </w:r>
            <w:r w:rsidRPr="00CB407E">
              <w:rPr>
                <w:sz w:val="20"/>
                <w:szCs w:val="16"/>
                <w:lang w:val="en-IN"/>
              </w:rPr>
              <w:t xml:space="preserve">, </w:t>
            </w:r>
            <w:r w:rsidRPr="00CB407E">
              <w:rPr>
                <w:sz w:val="20"/>
                <w:szCs w:val="16"/>
              </w:rPr>
              <w:t>RAN1 understands at least the following aspects need to be considered:</w:t>
            </w:r>
          </w:p>
          <w:p w14:paraId="293FFDD6" w14:textId="77777777" w:rsidR="00787070" w:rsidRPr="00CB407E" w:rsidRDefault="00787070" w:rsidP="00765F29">
            <w:pPr>
              <w:pStyle w:val="ListParagraph"/>
              <w:numPr>
                <w:ilvl w:val="0"/>
                <w:numId w:val="37"/>
              </w:numPr>
              <w:overflowPunct/>
              <w:autoSpaceDE/>
              <w:adjustRightInd/>
              <w:spacing w:after="0"/>
              <w:ind w:leftChars="0"/>
              <w:contextualSpacing/>
              <w:rPr>
                <w:sz w:val="20"/>
                <w:szCs w:val="16"/>
                <w:lang w:val="en-IN"/>
              </w:rPr>
            </w:pPr>
            <w:r w:rsidRPr="00CB407E">
              <w:rPr>
                <w:sz w:val="20"/>
                <w:szCs w:val="16"/>
                <w:lang w:val="en-IN"/>
              </w:rPr>
              <w:t>Aspect 1: The unwanted emissions due to Tx non-linearity at the transmitter of the aggressor from the allocated RBs in one carrier to the non-allocated RBs in the adjacent carrier.</w:t>
            </w:r>
          </w:p>
          <w:p w14:paraId="16F9CD8A" w14:textId="77777777" w:rsidR="00787070" w:rsidRPr="00CB407E" w:rsidRDefault="00787070" w:rsidP="00765F29">
            <w:pPr>
              <w:pStyle w:val="ListParagraph"/>
              <w:numPr>
                <w:ilvl w:val="0"/>
                <w:numId w:val="37"/>
              </w:numPr>
              <w:overflowPunct/>
              <w:autoSpaceDE/>
              <w:adjustRightInd/>
              <w:spacing w:after="0"/>
              <w:ind w:leftChars="0"/>
              <w:contextualSpacing/>
              <w:rPr>
                <w:sz w:val="20"/>
                <w:szCs w:val="16"/>
                <w:lang w:val="en-IN"/>
              </w:rPr>
            </w:pPr>
            <w:r w:rsidRPr="00CB407E">
              <w:rPr>
                <w:sz w:val="20"/>
                <w:szCs w:val="16"/>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84EF5F6" w14:textId="77777777" w:rsidR="00787070" w:rsidRPr="00CB407E" w:rsidRDefault="00787070" w:rsidP="006F5A93">
            <w:pPr>
              <w:spacing w:after="0"/>
              <w:rPr>
                <w:bCs/>
                <w:sz w:val="20"/>
                <w:szCs w:val="16"/>
              </w:rPr>
            </w:pPr>
            <w:r w:rsidRPr="00CB407E">
              <w:rPr>
                <w:bCs/>
                <w:sz w:val="20"/>
                <w:szCs w:val="16"/>
              </w:rPr>
              <w:t xml:space="preserve">The following questions should be asked to RAN4: </w:t>
            </w:r>
          </w:p>
          <w:p w14:paraId="583E9523" w14:textId="77777777" w:rsidR="00787070" w:rsidRPr="00CB407E" w:rsidRDefault="00787070" w:rsidP="00765F29">
            <w:pPr>
              <w:pStyle w:val="ListParagraph"/>
              <w:numPr>
                <w:ilvl w:val="0"/>
                <w:numId w:val="38"/>
              </w:numPr>
              <w:overflowPunct/>
              <w:autoSpaceDE/>
              <w:adjustRightInd/>
              <w:spacing w:after="0"/>
              <w:ind w:leftChars="0"/>
              <w:contextualSpacing/>
              <w:rPr>
                <w:bCs/>
                <w:sz w:val="20"/>
                <w:szCs w:val="16"/>
              </w:rPr>
            </w:pPr>
            <w:r w:rsidRPr="00CB407E">
              <w:rPr>
                <w:bCs/>
                <w:sz w:val="20"/>
                <w:szCs w:val="16"/>
              </w:rPr>
              <w:t xml:space="preserve">Whether it is feasible to consider the above two aspects for </w:t>
            </w:r>
            <w:r w:rsidRPr="00CB407E">
              <w:rPr>
                <w:sz w:val="20"/>
                <w:szCs w:val="16"/>
              </w:rPr>
              <w:t xml:space="preserve">gNB-gNB and UE-UE </w:t>
            </w:r>
            <w:r w:rsidRPr="00CB407E">
              <w:rPr>
                <w:sz w:val="20"/>
                <w:szCs w:val="16"/>
                <w:lang w:val="en-IN"/>
              </w:rPr>
              <w:t>adjacent</w:t>
            </w:r>
            <w:r w:rsidRPr="00CB407E">
              <w:rPr>
                <w:sz w:val="20"/>
                <w:szCs w:val="16"/>
              </w:rPr>
              <w:t>-channel CLI modelling in system level simulation? Are there any other aspects should also be taken into account?</w:t>
            </w:r>
          </w:p>
          <w:p w14:paraId="73EC5773" w14:textId="77777777" w:rsidR="00787070" w:rsidRPr="00CB407E" w:rsidRDefault="00787070" w:rsidP="00765F29">
            <w:pPr>
              <w:pStyle w:val="ListParagraph"/>
              <w:numPr>
                <w:ilvl w:val="0"/>
                <w:numId w:val="38"/>
              </w:numPr>
              <w:overflowPunct/>
              <w:autoSpaceDE/>
              <w:adjustRightInd/>
              <w:spacing w:after="0"/>
              <w:ind w:leftChars="0"/>
              <w:contextualSpacing/>
              <w:rPr>
                <w:bCs/>
                <w:sz w:val="20"/>
                <w:szCs w:val="16"/>
              </w:rPr>
            </w:pPr>
            <w:r w:rsidRPr="00CB407E">
              <w:rPr>
                <w:bCs/>
                <w:sz w:val="20"/>
                <w:szCs w:val="16"/>
              </w:rPr>
              <w:t xml:space="preserve">For a specific pair of DL </w:t>
            </w:r>
            <w:bookmarkStart w:id="13" w:name="_Hlk103931113"/>
            <w:r w:rsidRPr="00CB407E">
              <w:rPr>
                <w:bCs/>
                <w:sz w:val="20"/>
                <w:szCs w:val="16"/>
              </w:rPr>
              <w:t>frequency unit</w:t>
            </w:r>
            <w:bookmarkEnd w:id="13"/>
            <w:r w:rsidRPr="00CB407E">
              <w:rPr>
                <w:bCs/>
                <w:sz w:val="20"/>
                <w:szCs w:val="16"/>
              </w:rPr>
              <w:t xml:space="preserve">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gNB-gNB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adjacent carriers and non-overlapping in frequency, and assuming the aggressor gNB transmits on the DL frequency unit </w:t>
            </w:r>
            <w:r w:rsidRPr="00CB407E">
              <w:rPr>
                <w:bCs/>
                <w:i/>
                <w:iCs/>
                <w:sz w:val="20"/>
                <w:szCs w:val="16"/>
              </w:rPr>
              <w:t>m</w:t>
            </w:r>
            <w:r w:rsidRPr="00CB407E">
              <w:rPr>
                <w:bCs/>
                <w:sz w:val="20"/>
                <w:szCs w:val="16"/>
              </w:rPr>
              <w:t xml:space="preserve"> and the victim gNB receives on the UL frequency unit </w:t>
            </w:r>
            <w:r w:rsidRPr="00CB407E">
              <w:rPr>
                <w:bCs/>
                <w:i/>
                <w:iCs/>
                <w:sz w:val="20"/>
                <w:szCs w:val="16"/>
              </w:rPr>
              <w:t>n</w:t>
            </w:r>
            <w:r w:rsidRPr="00CB407E">
              <w:rPr>
                <w:bCs/>
                <w:sz w:val="20"/>
                <w:szCs w:val="16"/>
              </w:rPr>
              <w:t xml:space="preserve">, </w:t>
            </w:r>
          </w:p>
          <w:p w14:paraId="4CE3BAA8"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DL frequency unit </w:t>
            </w:r>
            <w:r w:rsidRPr="00CB407E">
              <w:rPr>
                <w:bCs/>
                <w:i/>
                <w:iCs/>
                <w:sz w:val="20"/>
                <w:szCs w:val="16"/>
              </w:rPr>
              <w:t>m</w:t>
            </w:r>
            <w:r w:rsidRPr="00CB407E">
              <w:rPr>
                <w:bCs/>
                <w:sz w:val="20"/>
                <w:szCs w:val="16"/>
              </w:rPr>
              <w:t xml:space="preserve"> to UL frequency unit </w:t>
            </w:r>
            <w:r w:rsidRPr="00CB407E">
              <w:rPr>
                <w:bCs/>
                <w:i/>
                <w:iCs/>
                <w:sz w:val="20"/>
                <w:szCs w:val="16"/>
              </w:rPr>
              <w:t>n</w:t>
            </w:r>
            <w:r w:rsidRPr="00CB407E">
              <w:rPr>
                <w:bCs/>
                <w:sz w:val="20"/>
                <w:szCs w:val="16"/>
              </w:rPr>
              <w:t xml:space="preserve"> due to Aspect 1 (defined above) at the gNB transmitter?</w:t>
            </w:r>
          </w:p>
          <w:p w14:paraId="577C9DD0"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DL frequency unit </w:t>
            </w:r>
            <w:r w:rsidRPr="00CB407E">
              <w:rPr>
                <w:bCs/>
                <w:i/>
                <w:sz w:val="20"/>
                <w:szCs w:val="16"/>
              </w:rPr>
              <w:t>m</w:t>
            </w:r>
            <w:r w:rsidRPr="00CB407E">
              <w:rPr>
                <w:bCs/>
                <w:sz w:val="20"/>
                <w:szCs w:val="16"/>
              </w:rPr>
              <w:t xml:space="preserve"> to UL frequency unit </w:t>
            </w:r>
            <w:r w:rsidRPr="00CB407E">
              <w:rPr>
                <w:bCs/>
                <w:i/>
                <w:sz w:val="20"/>
                <w:szCs w:val="16"/>
              </w:rPr>
              <w:t>n</w:t>
            </w:r>
            <w:r w:rsidRPr="00CB407E">
              <w:rPr>
                <w:bCs/>
                <w:sz w:val="20"/>
                <w:szCs w:val="16"/>
              </w:rPr>
              <w:t xml:space="preserve"> due to Aspect 2 (defined above) at the gNB receiver?</w:t>
            </w:r>
          </w:p>
          <w:p w14:paraId="62BF2C25"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How to model the above interferences for the following cases:</w:t>
            </w:r>
          </w:p>
          <w:p w14:paraId="5B0D83BF"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the two gNBs are from the same sector of the same site in adjacent carriers, i.e., co-site co-sector gNB-gNB adjacent-channel CLI</w:t>
            </w:r>
          </w:p>
          <w:p w14:paraId="30841D57"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the two gNBs are from different sectors of the same site in adjacent carriers, i.e., co-site inter-sector gNB-gNB adjacent-channel CLI</w:t>
            </w:r>
          </w:p>
          <w:p w14:paraId="57665C1C"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lastRenderedPageBreak/>
              <w:t>the two gNBs are from different sites in adjacent carriers, i.e., inter-site gNB-gNB adjacent-channel CLI</w:t>
            </w:r>
          </w:p>
          <w:p w14:paraId="0CE87F48"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4E67B037"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 xml:space="preserve">For example, whether it is feasible to define gNB-gNB-adjacent-channel-per-RB/subband interference ratio as the ratio of the power transmitted by the aggressor gNB on DL frequency unit m to the interference received by the victim gNB on UL frequency unit </w:t>
            </w:r>
            <w:r w:rsidRPr="00CB407E">
              <w:rPr>
                <w:bCs/>
                <w:i/>
                <w:sz w:val="20"/>
                <w:szCs w:val="16"/>
              </w:rPr>
              <w:t>n</w:t>
            </w:r>
            <w:r w:rsidRPr="00CB407E">
              <w:rPr>
                <w:bCs/>
                <w:sz w:val="20"/>
                <w:szCs w:val="16"/>
              </w:rPr>
              <w:t>? If it is feasible, then what is the value range of the gNB-gNB-adjacent-channel-per-RB/subband interference ratio for each frequency range?</w:t>
            </w:r>
          </w:p>
          <w:p w14:paraId="7AE01D9F" w14:textId="77777777" w:rsidR="00787070" w:rsidRPr="00CB407E" w:rsidRDefault="00787070" w:rsidP="00765F29">
            <w:pPr>
              <w:pStyle w:val="ListParagraph"/>
              <w:numPr>
                <w:ilvl w:val="0"/>
                <w:numId w:val="38"/>
              </w:numPr>
              <w:overflowPunct/>
              <w:autoSpaceDE/>
              <w:adjustRightInd/>
              <w:spacing w:after="0"/>
              <w:ind w:leftChars="0"/>
              <w:contextualSpacing/>
              <w:rPr>
                <w:bCs/>
                <w:sz w:val="20"/>
                <w:szCs w:val="16"/>
              </w:rPr>
            </w:pPr>
            <w:r w:rsidRPr="00CB407E">
              <w:rPr>
                <w:bCs/>
                <w:sz w:val="20"/>
                <w:szCs w:val="16"/>
              </w:rPr>
              <w:t xml:space="preserve">For a specific pair of DL frequency unit </w:t>
            </w:r>
            <w:r w:rsidRPr="00CB407E">
              <w:rPr>
                <w:bCs/>
                <w:i/>
                <w:iCs/>
                <w:sz w:val="20"/>
                <w:szCs w:val="16"/>
              </w:rPr>
              <w:t xml:space="preserve">m </w:t>
            </w:r>
            <w:r w:rsidRPr="00CB407E">
              <w:rPr>
                <w:bCs/>
                <w:sz w:val="20"/>
                <w:szCs w:val="16"/>
              </w:rPr>
              <w:t xml:space="preserve">(e.g., </w:t>
            </w:r>
            <w:r w:rsidRPr="00CB407E">
              <w:rPr>
                <w:sz w:val="20"/>
                <w:szCs w:val="16"/>
              </w:rPr>
              <w:t xml:space="preserve">subband/RB </w:t>
            </w:r>
            <w:r w:rsidRPr="00CB407E">
              <w:rPr>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(e.g., </w:t>
            </w:r>
            <w:r w:rsidRPr="00CB407E">
              <w:rPr>
                <w:sz w:val="20"/>
                <w:szCs w:val="16"/>
              </w:rPr>
              <w:t xml:space="preserve">subband/RB </w:t>
            </w:r>
            <w:r w:rsidRPr="00CB407E">
              <w:rPr>
                <w:i/>
                <w:iCs/>
                <w:sz w:val="20"/>
                <w:szCs w:val="16"/>
              </w:rPr>
              <w:t>n</w:t>
            </w:r>
            <w:r w:rsidRPr="00CB407E">
              <w:rPr>
                <w:bCs/>
                <w:sz w:val="20"/>
                <w:szCs w:val="16"/>
              </w:rPr>
              <w:t xml:space="preserve">) of UE-UE link, where the DL frequency unit </w:t>
            </w:r>
            <w:r w:rsidRPr="00CB407E">
              <w:rPr>
                <w:bCs/>
                <w:i/>
                <w:iCs/>
                <w:sz w:val="20"/>
                <w:szCs w:val="16"/>
              </w:rPr>
              <w:t>m</w:t>
            </w:r>
            <w:r w:rsidRPr="00CB407E">
              <w:rPr>
                <w:bCs/>
                <w:sz w:val="20"/>
                <w:szCs w:val="16"/>
              </w:rPr>
              <w:t xml:space="preserve"> and UL frequency unit </w:t>
            </w:r>
            <w:r w:rsidRPr="00CB407E">
              <w:rPr>
                <w:bCs/>
                <w:i/>
                <w:iCs/>
                <w:sz w:val="20"/>
                <w:szCs w:val="16"/>
              </w:rPr>
              <w:t>n</w:t>
            </w:r>
            <w:r w:rsidRPr="00CB407E">
              <w:rPr>
                <w:bCs/>
                <w:sz w:val="20"/>
                <w:szCs w:val="16"/>
              </w:rPr>
              <w:t xml:space="preserve"> are in adjacent carriers and non-overlapping in frequency, and assuming the aggressor UE transmits on the UL frequency unit </w:t>
            </w:r>
            <w:r w:rsidRPr="00CB407E">
              <w:rPr>
                <w:bCs/>
                <w:i/>
                <w:iCs/>
                <w:sz w:val="20"/>
                <w:szCs w:val="16"/>
              </w:rPr>
              <w:t>n</w:t>
            </w:r>
            <w:r w:rsidRPr="00CB407E">
              <w:rPr>
                <w:bCs/>
                <w:sz w:val="20"/>
                <w:szCs w:val="16"/>
              </w:rPr>
              <w:t xml:space="preserve"> and the victim UE receives on the DL frequency unit </w:t>
            </w:r>
            <w:r w:rsidRPr="00CB407E">
              <w:rPr>
                <w:bCs/>
                <w:i/>
                <w:iCs/>
                <w:sz w:val="20"/>
                <w:szCs w:val="16"/>
              </w:rPr>
              <w:t>m</w:t>
            </w:r>
            <w:r w:rsidRPr="00CB407E">
              <w:rPr>
                <w:bCs/>
                <w:sz w:val="20"/>
                <w:szCs w:val="16"/>
              </w:rPr>
              <w:t xml:space="preserve">, </w:t>
            </w:r>
          </w:p>
          <w:p w14:paraId="02DD4F55"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UL frequency unit n to DL frequency unit </w:t>
            </w:r>
            <w:r w:rsidRPr="00CB407E">
              <w:rPr>
                <w:bCs/>
                <w:i/>
                <w:sz w:val="20"/>
                <w:szCs w:val="16"/>
              </w:rPr>
              <w:t>m</w:t>
            </w:r>
            <w:r w:rsidRPr="00CB407E">
              <w:rPr>
                <w:bCs/>
                <w:sz w:val="20"/>
                <w:szCs w:val="16"/>
              </w:rPr>
              <w:t xml:space="preserve"> due to Aspect 1 (defined above) at the UE transmitter?</w:t>
            </w:r>
          </w:p>
          <w:p w14:paraId="7F391903"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How to model the interference from UL frequency unit n to DL frequency unit </w:t>
            </w:r>
            <w:r w:rsidRPr="00CB407E">
              <w:rPr>
                <w:bCs/>
                <w:i/>
                <w:sz w:val="20"/>
                <w:szCs w:val="16"/>
              </w:rPr>
              <w:t>m</w:t>
            </w:r>
            <w:r w:rsidRPr="00CB407E">
              <w:rPr>
                <w:bCs/>
                <w:sz w:val="20"/>
                <w:szCs w:val="16"/>
              </w:rPr>
              <w:t xml:space="preserve"> due to Aspect 2 at the UE receiver?</w:t>
            </w:r>
          </w:p>
          <w:p w14:paraId="4C817D94" w14:textId="77777777" w:rsidR="00787070" w:rsidRPr="00CB407E" w:rsidRDefault="00787070" w:rsidP="00765F29">
            <w:pPr>
              <w:pStyle w:val="ListParagraph"/>
              <w:numPr>
                <w:ilvl w:val="1"/>
                <w:numId w:val="38"/>
              </w:numPr>
              <w:overflowPunct/>
              <w:autoSpaceDE/>
              <w:adjustRightInd/>
              <w:spacing w:after="0"/>
              <w:ind w:leftChars="0"/>
              <w:contextualSpacing/>
              <w:rPr>
                <w:bCs/>
                <w:sz w:val="20"/>
                <w:szCs w:val="16"/>
              </w:rPr>
            </w:pPr>
            <w:r w:rsidRPr="00CB407E">
              <w:rPr>
                <w:bCs/>
                <w:sz w:val="20"/>
                <w:szCs w:val="16"/>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1EBB807E" w14:textId="77777777" w:rsidR="00787070" w:rsidRPr="00CB407E" w:rsidRDefault="00787070" w:rsidP="00765F29">
            <w:pPr>
              <w:pStyle w:val="ListParagraph"/>
              <w:numPr>
                <w:ilvl w:val="2"/>
                <w:numId w:val="38"/>
              </w:numPr>
              <w:overflowPunct/>
              <w:autoSpaceDE/>
              <w:adjustRightInd/>
              <w:spacing w:after="0"/>
              <w:ind w:leftChars="0"/>
              <w:contextualSpacing/>
              <w:rPr>
                <w:bCs/>
                <w:sz w:val="20"/>
                <w:szCs w:val="16"/>
              </w:rPr>
            </w:pPr>
            <w:r w:rsidRPr="00CB407E">
              <w:rPr>
                <w:bCs/>
                <w:sz w:val="20"/>
                <w:szCs w:val="16"/>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1A3D2091" w14:textId="77777777" w:rsidR="00787070" w:rsidRPr="00CB407E" w:rsidRDefault="00787070" w:rsidP="006F5A93">
            <w:pPr>
              <w:spacing w:after="0"/>
              <w:rPr>
                <w:sz w:val="20"/>
                <w:szCs w:val="16"/>
              </w:rPr>
            </w:pPr>
            <w:r w:rsidRPr="00CB407E">
              <w:rPr>
                <w:sz w:val="20"/>
                <w:szCs w:val="16"/>
              </w:rPr>
              <w:t>FFS: How to make use of the interference model in RAN1</w:t>
            </w:r>
          </w:p>
          <w:p w14:paraId="36171665"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2EC2F19E" w14:textId="77777777" w:rsidR="00787070" w:rsidRPr="00CB407E" w:rsidRDefault="00787070" w:rsidP="006F5A93">
            <w:pPr>
              <w:spacing w:after="0"/>
              <w:rPr>
                <w:sz w:val="20"/>
                <w:szCs w:val="16"/>
                <w:lang w:eastAsia="en-US"/>
              </w:rPr>
            </w:pPr>
            <w:r w:rsidRPr="00CB407E">
              <w:rPr>
                <w:sz w:val="20"/>
                <w:szCs w:val="16"/>
              </w:rPr>
              <w:t>For SBFD evaluation, consider the following for SBFD subband configurations:</w:t>
            </w:r>
          </w:p>
          <w:p w14:paraId="07BBF479" w14:textId="77777777" w:rsidR="00787070" w:rsidRPr="00CB407E" w:rsidRDefault="00787070" w:rsidP="00765F29">
            <w:pPr>
              <w:pStyle w:val="ListParagraph"/>
              <w:numPr>
                <w:ilvl w:val="0"/>
                <w:numId w:val="39"/>
              </w:numPr>
              <w:overflowPunct/>
              <w:autoSpaceDE/>
              <w:adjustRightInd/>
              <w:spacing w:after="0"/>
              <w:ind w:leftChars="0"/>
              <w:contextualSpacing/>
              <w:rPr>
                <w:sz w:val="20"/>
                <w:szCs w:val="16"/>
              </w:rPr>
            </w:pPr>
            <w:r w:rsidRPr="00CB407E">
              <w:rPr>
                <w:sz w:val="20"/>
                <w:szCs w:val="16"/>
              </w:rPr>
              <w:t>SBFD Subband configuration#1 with {DUD} pattern, which means one SBFD slot consists of one UL subband at the center of the channel bandwidth and two DL subbands at two sides of the channel bandwidth.</w:t>
            </w:r>
          </w:p>
          <w:p w14:paraId="509E70AA" w14:textId="77777777" w:rsidR="00787070" w:rsidRPr="00CB407E" w:rsidRDefault="00787070" w:rsidP="00765F29">
            <w:pPr>
              <w:pStyle w:val="ListParagraph"/>
              <w:numPr>
                <w:ilvl w:val="0"/>
                <w:numId w:val="39"/>
              </w:numPr>
              <w:overflowPunct/>
              <w:autoSpaceDE/>
              <w:adjustRightInd/>
              <w:spacing w:after="0"/>
              <w:ind w:leftChars="0"/>
              <w:contextualSpacing/>
              <w:rPr>
                <w:sz w:val="20"/>
                <w:szCs w:val="16"/>
              </w:rPr>
            </w:pPr>
            <w:r w:rsidRPr="00CB407E">
              <w:rPr>
                <w:sz w:val="20"/>
                <w:szCs w:val="16"/>
              </w:rPr>
              <w:t>SBFD Subband configuration#2 with {DU} pattern, which means one SBFD slot consists of one UL subband at one side of the channel bandwidth and one DL subband at the other side of the channel bandwidth.</w:t>
            </w:r>
          </w:p>
          <w:p w14:paraId="69551820" w14:textId="77777777" w:rsidR="00787070" w:rsidRPr="00CB407E" w:rsidRDefault="00787070" w:rsidP="00765F29">
            <w:pPr>
              <w:pStyle w:val="ListParagraph"/>
              <w:numPr>
                <w:ilvl w:val="0"/>
                <w:numId w:val="39"/>
              </w:numPr>
              <w:overflowPunct/>
              <w:autoSpaceDE/>
              <w:adjustRightInd/>
              <w:spacing w:after="0"/>
              <w:ind w:leftChars="0"/>
              <w:contextualSpacing/>
              <w:rPr>
                <w:sz w:val="20"/>
                <w:szCs w:val="16"/>
              </w:rPr>
            </w:pPr>
            <w:r w:rsidRPr="00CB407E">
              <w:rPr>
                <w:sz w:val="20"/>
                <w:szCs w:val="16"/>
              </w:rPr>
              <w:t>Use the following parameters for description of SBFD subband configuration in evaluation assumptions:</w:t>
            </w:r>
          </w:p>
          <w:p w14:paraId="008B72D3" w14:textId="77777777" w:rsidR="00787070" w:rsidRPr="00CB407E" w:rsidRDefault="00787070" w:rsidP="00765F29">
            <w:pPr>
              <w:pStyle w:val="ListParagraph"/>
              <w:numPr>
                <w:ilvl w:val="1"/>
                <w:numId w:val="39"/>
              </w:numPr>
              <w:overflowPunct/>
              <w:autoSpaceDE/>
              <w:adjustRightInd/>
              <w:spacing w:after="0"/>
              <w:ind w:leftChars="0"/>
              <w:contextualSpacing/>
              <w:rPr>
                <w:sz w:val="20"/>
                <w:szCs w:val="16"/>
              </w:rPr>
            </w:pPr>
            <w:r w:rsidRPr="00CB407E">
              <w:rPr>
                <w:sz w:val="20"/>
                <w:szCs w:val="16"/>
              </w:rPr>
              <w:t>N</w:t>
            </w:r>
            <w:r w:rsidRPr="00CB407E">
              <w:rPr>
                <w:sz w:val="20"/>
                <w:szCs w:val="16"/>
                <w:vertAlign w:val="subscript"/>
              </w:rPr>
              <w:t>D</w:t>
            </w:r>
            <w:r w:rsidRPr="00CB407E">
              <w:rPr>
                <w:sz w:val="20"/>
                <w:szCs w:val="16"/>
              </w:rPr>
              <w:t>: the number of RBs in one DL subband</w:t>
            </w:r>
          </w:p>
          <w:p w14:paraId="00C0AB0C" w14:textId="77777777" w:rsidR="00787070" w:rsidRPr="00CB407E" w:rsidRDefault="00787070" w:rsidP="00765F29">
            <w:pPr>
              <w:pStyle w:val="ListParagraph"/>
              <w:numPr>
                <w:ilvl w:val="1"/>
                <w:numId w:val="39"/>
              </w:numPr>
              <w:overflowPunct/>
              <w:autoSpaceDE/>
              <w:adjustRightInd/>
              <w:spacing w:after="0"/>
              <w:ind w:leftChars="0"/>
              <w:contextualSpacing/>
              <w:rPr>
                <w:sz w:val="20"/>
                <w:szCs w:val="16"/>
              </w:rPr>
            </w:pPr>
            <w:r w:rsidRPr="00CB407E">
              <w:rPr>
                <w:sz w:val="20"/>
                <w:szCs w:val="16"/>
              </w:rPr>
              <w:t>N</w:t>
            </w:r>
            <w:r w:rsidRPr="00CB407E">
              <w:rPr>
                <w:sz w:val="20"/>
                <w:szCs w:val="16"/>
                <w:vertAlign w:val="subscript"/>
              </w:rPr>
              <w:t>U</w:t>
            </w:r>
            <w:r w:rsidRPr="00CB407E">
              <w:rPr>
                <w:sz w:val="20"/>
                <w:szCs w:val="16"/>
              </w:rPr>
              <w:t>: the number of RBs in one UL subband</w:t>
            </w:r>
          </w:p>
          <w:p w14:paraId="7A6EAD25" w14:textId="77777777" w:rsidR="00787070" w:rsidRPr="00CB407E" w:rsidRDefault="00787070" w:rsidP="00765F29">
            <w:pPr>
              <w:pStyle w:val="ListParagraph"/>
              <w:numPr>
                <w:ilvl w:val="1"/>
                <w:numId w:val="39"/>
              </w:numPr>
              <w:overflowPunct/>
              <w:autoSpaceDE/>
              <w:adjustRightInd/>
              <w:spacing w:after="0"/>
              <w:ind w:leftChars="0"/>
              <w:contextualSpacing/>
              <w:rPr>
                <w:sz w:val="20"/>
                <w:szCs w:val="16"/>
              </w:rPr>
            </w:pPr>
            <w:r w:rsidRPr="00CB407E">
              <w:rPr>
                <w:sz w:val="20"/>
                <w:szCs w:val="16"/>
              </w:rPr>
              <w:t>N</w:t>
            </w:r>
            <w:r w:rsidRPr="00CB407E">
              <w:rPr>
                <w:sz w:val="20"/>
                <w:szCs w:val="16"/>
                <w:vertAlign w:val="subscript"/>
              </w:rPr>
              <w:t>G</w:t>
            </w:r>
            <w:r w:rsidRPr="00CB407E">
              <w:rPr>
                <w:sz w:val="20"/>
                <w:szCs w:val="16"/>
              </w:rPr>
              <w:t>: the number of RBs in one guard band between one UL subband and one DL subband</w:t>
            </w:r>
          </w:p>
          <w:p w14:paraId="02F55C37"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19DF6733" w14:textId="77777777" w:rsidR="00787070" w:rsidRPr="00CB407E" w:rsidRDefault="00787070" w:rsidP="006F5A93">
            <w:pPr>
              <w:spacing w:after="0"/>
              <w:rPr>
                <w:sz w:val="20"/>
                <w:szCs w:val="16"/>
                <w:lang w:eastAsia="en-US"/>
              </w:rPr>
            </w:pPr>
            <w:r w:rsidRPr="00CB407E">
              <w:rPr>
                <w:sz w:val="20"/>
                <w:szCs w:val="16"/>
              </w:rPr>
              <w:t>For performance evaluation and comparison between baseline legacy TDD operation and SBFD operation under SBFD Deployment Case 1 (Non-coexistence case with single SBFD subband configuration), consider the following alternatives:</w:t>
            </w:r>
          </w:p>
          <w:p w14:paraId="2A86D25E" w14:textId="77777777" w:rsidR="00787070" w:rsidRPr="00CB407E" w:rsidRDefault="00787070" w:rsidP="00765F29">
            <w:pPr>
              <w:numPr>
                <w:ilvl w:val="0"/>
                <w:numId w:val="40"/>
              </w:numPr>
              <w:spacing w:after="0"/>
              <w:rPr>
                <w:sz w:val="20"/>
                <w:szCs w:val="16"/>
              </w:rPr>
            </w:pPr>
            <w:r w:rsidRPr="00CB407E">
              <w:rPr>
                <w:sz w:val="20"/>
                <w:szCs w:val="16"/>
              </w:rPr>
              <w:t xml:space="preserve">Alt 2 (No SBFD DL subband in the slots/symbols that correspond to UL slots/symbols in legacy TDD): </w:t>
            </w:r>
          </w:p>
          <w:p w14:paraId="11412B88" w14:textId="77777777" w:rsidR="00787070" w:rsidRPr="00CB407E" w:rsidRDefault="00787070" w:rsidP="00765F29">
            <w:pPr>
              <w:numPr>
                <w:ilvl w:val="1"/>
                <w:numId w:val="40"/>
              </w:numPr>
              <w:spacing w:after="0"/>
              <w:rPr>
                <w:sz w:val="20"/>
              </w:rPr>
            </w:pPr>
            <w:r w:rsidRPr="00CB407E">
              <w:rPr>
                <w:sz w:val="20"/>
                <w:szCs w:val="16"/>
              </w:rPr>
              <w:t>Legacy TDD: Static TDD UL/DL configuration with {DDDSU}, where S=[12D:2G:0U]</w:t>
            </w:r>
          </w:p>
          <w:p w14:paraId="0C2FA98C" w14:textId="77777777" w:rsidR="00787070" w:rsidRPr="00CB407E" w:rsidRDefault="00787070" w:rsidP="00765F29">
            <w:pPr>
              <w:numPr>
                <w:ilvl w:val="1"/>
                <w:numId w:val="40"/>
              </w:numPr>
              <w:spacing w:after="0"/>
              <w:rPr>
                <w:sz w:val="20"/>
                <w:szCs w:val="16"/>
              </w:rPr>
            </w:pPr>
            <w:r w:rsidRPr="00CB407E">
              <w:rPr>
                <w:sz w:val="20"/>
                <w:szCs w:val="16"/>
              </w:rPr>
              <w:t>SBFD: Frame structure#2 (XXXXU), where X denotes a SBFD slot. In time domain, SBFD UL subband spans all the symbols in a SBFD slot. In frequency domain, SBFD UL subband is about [20%] of the channel bandwidth.</w:t>
            </w:r>
          </w:p>
          <w:p w14:paraId="1B88089F" w14:textId="77777777" w:rsidR="00787070" w:rsidRPr="00CB407E" w:rsidRDefault="00787070" w:rsidP="00765F29">
            <w:pPr>
              <w:numPr>
                <w:ilvl w:val="0"/>
                <w:numId w:val="40"/>
              </w:numPr>
              <w:spacing w:after="0"/>
              <w:rPr>
                <w:sz w:val="20"/>
                <w:szCs w:val="16"/>
              </w:rPr>
            </w:pPr>
            <w:r w:rsidRPr="00CB407E">
              <w:rPr>
                <w:sz w:val="20"/>
                <w:szCs w:val="16"/>
              </w:rPr>
              <w:t xml:space="preserve">Alt 4 (strive for the same UL/DL resource ratio between Legacy TDD and SBFD): </w:t>
            </w:r>
          </w:p>
          <w:p w14:paraId="4CBF8E68" w14:textId="77777777" w:rsidR="00787070" w:rsidRPr="00CB407E" w:rsidRDefault="00787070" w:rsidP="00765F29">
            <w:pPr>
              <w:numPr>
                <w:ilvl w:val="1"/>
                <w:numId w:val="40"/>
              </w:numPr>
              <w:spacing w:after="0"/>
              <w:rPr>
                <w:sz w:val="20"/>
                <w:szCs w:val="16"/>
              </w:rPr>
            </w:pPr>
            <w:r w:rsidRPr="00CB407E">
              <w:rPr>
                <w:sz w:val="20"/>
                <w:szCs w:val="16"/>
              </w:rPr>
              <w:t>Legacy TDD: Static TDD UL/DL configuration with {DDDSU}, where S=[12D:2G:0U]</w:t>
            </w:r>
          </w:p>
          <w:p w14:paraId="6BC71308" w14:textId="77777777" w:rsidR="00787070" w:rsidRPr="00CB407E" w:rsidRDefault="00787070" w:rsidP="00765F29">
            <w:pPr>
              <w:numPr>
                <w:ilvl w:val="1"/>
                <w:numId w:val="40"/>
              </w:numPr>
              <w:spacing w:after="0"/>
              <w:rPr>
                <w:sz w:val="20"/>
                <w:szCs w:val="16"/>
              </w:rPr>
            </w:pPr>
            <w:r w:rsidRPr="00CB407E">
              <w:rPr>
                <w:sz w:val="20"/>
                <w:szCs w:val="16"/>
              </w:rPr>
              <w:t>SBFD: Frame structure#3 (XXXXX), where X denotes a SBFD slot. In time domain, SBFD UL subband spans all the symbols in a SBFD slot. In frequency domain, SBFD UL subband is about [20%] of the channel bandwidth.</w:t>
            </w:r>
          </w:p>
          <w:p w14:paraId="4F31FF49" w14:textId="77777777" w:rsidR="00787070" w:rsidRPr="00CB407E" w:rsidRDefault="00787070" w:rsidP="00765F29">
            <w:pPr>
              <w:numPr>
                <w:ilvl w:val="0"/>
                <w:numId w:val="40"/>
              </w:numPr>
              <w:spacing w:after="0"/>
              <w:rPr>
                <w:sz w:val="20"/>
                <w:szCs w:val="16"/>
              </w:rPr>
            </w:pPr>
            <w:r w:rsidRPr="00CB407E">
              <w:rPr>
                <w:sz w:val="20"/>
                <w:szCs w:val="16"/>
              </w:rPr>
              <w:t xml:space="preserve">Alt 1 (No SBFD DL subband in the slots/symbols that correspond to UL slots/symbols in legacy TDD): </w:t>
            </w:r>
          </w:p>
          <w:p w14:paraId="4C1B6438" w14:textId="77777777" w:rsidR="00787070" w:rsidRPr="00CB407E" w:rsidRDefault="00787070" w:rsidP="00765F29">
            <w:pPr>
              <w:numPr>
                <w:ilvl w:val="1"/>
                <w:numId w:val="40"/>
              </w:numPr>
              <w:spacing w:after="0"/>
              <w:rPr>
                <w:sz w:val="20"/>
                <w:szCs w:val="16"/>
              </w:rPr>
            </w:pPr>
            <w:r w:rsidRPr="00CB407E">
              <w:rPr>
                <w:sz w:val="20"/>
                <w:szCs w:val="16"/>
              </w:rPr>
              <w:t>Legacy TDD: Static TDD UL/DL configuration with {DDDSU}, where S=[12D:2G:0U]</w:t>
            </w:r>
          </w:p>
          <w:p w14:paraId="51E083DF" w14:textId="77777777" w:rsidR="00787070" w:rsidRPr="00CB407E" w:rsidRDefault="00787070" w:rsidP="00765F29">
            <w:pPr>
              <w:numPr>
                <w:ilvl w:val="1"/>
                <w:numId w:val="40"/>
              </w:numPr>
              <w:spacing w:after="0"/>
              <w:rPr>
                <w:sz w:val="20"/>
                <w:szCs w:val="16"/>
              </w:rPr>
            </w:pPr>
            <w:r w:rsidRPr="00CB407E">
              <w:rPr>
                <w:sz w:val="20"/>
                <w:szCs w:val="16"/>
              </w:rPr>
              <w:t>SBFD: Frame structure#1 (DXXXU), where X denotes a SBFD slot. In time domain, SBFD UL subband spans all the symbols in a SBFD slot. In frequency domain, SBFD UL subband is about [20%] of the channel bandwidth.</w:t>
            </w:r>
          </w:p>
          <w:p w14:paraId="2D2FDF73" w14:textId="77777777" w:rsidR="00787070" w:rsidRPr="00CB407E" w:rsidRDefault="00787070" w:rsidP="00765F29">
            <w:pPr>
              <w:numPr>
                <w:ilvl w:val="0"/>
                <w:numId w:val="40"/>
              </w:numPr>
              <w:spacing w:after="0"/>
              <w:rPr>
                <w:sz w:val="20"/>
                <w:szCs w:val="16"/>
              </w:rPr>
            </w:pPr>
            <w:r w:rsidRPr="00CB407E">
              <w:rPr>
                <w:sz w:val="20"/>
                <w:szCs w:val="16"/>
              </w:rPr>
              <w:t xml:space="preserve">Alt 3 (strive for the same UL/DL resource ratio between Legacy TDD and SBFD): </w:t>
            </w:r>
          </w:p>
          <w:p w14:paraId="209C05A9" w14:textId="77777777" w:rsidR="00787070" w:rsidRPr="00CB407E" w:rsidRDefault="00787070" w:rsidP="00765F29">
            <w:pPr>
              <w:numPr>
                <w:ilvl w:val="1"/>
                <w:numId w:val="40"/>
              </w:numPr>
              <w:spacing w:after="0"/>
              <w:rPr>
                <w:sz w:val="20"/>
                <w:szCs w:val="16"/>
              </w:rPr>
            </w:pPr>
            <w:r w:rsidRPr="00CB407E">
              <w:rPr>
                <w:sz w:val="20"/>
                <w:szCs w:val="16"/>
              </w:rPr>
              <w:t>Legacy TDD: Static TDD UL/DL configuration with {DDSUU}, where S=[12D:2G:0U]</w:t>
            </w:r>
          </w:p>
          <w:p w14:paraId="1C91F7CB" w14:textId="77777777" w:rsidR="00787070" w:rsidRPr="00CB407E" w:rsidRDefault="00787070" w:rsidP="00765F29">
            <w:pPr>
              <w:numPr>
                <w:ilvl w:val="1"/>
                <w:numId w:val="40"/>
              </w:numPr>
              <w:spacing w:after="0"/>
              <w:rPr>
                <w:sz w:val="20"/>
                <w:szCs w:val="16"/>
              </w:rPr>
            </w:pPr>
            <w:r w:rsidRPr="00CB407E">
              <w:rPr>
                <w:sz w:val="20"/>
                <w:szCs w:val="16"/>
              </w:rPr>
              <w:lastRenderedPageBreak/>
              <w:t>SBFD: Frame structure#2 (XXXXU), where X denotes a SBFD slot. In time domain, SBFD UL subband spans all the symbols in a SBFD slot. In frequency domain, SBFD UL subband is about [20%] of the channel bandwidth.</w:t>
            </w:r>
          </w:p>
          <w:p w14:paraId="26DBE098" w14:textId="77777777" w:rsidR="00787070" w:rsidRPr="00CB407E" w:rsidRDefault="00787070" w:rsidP="006F5A93">
            <w:pPr>
              <w:spacing w:after="0"/>
              <w:rPr>
                <w:sz w:val="20"/>
                <w:szCs w:val="16"/>
              </w:rPr>
            </w:pPr>
            <w:r w:rsidRPr="00CB407E">
              <w:rPr>
                <w:sz w:val="20"/>
                <w:szCs w:val="16"/>
              </w:rPr>
              <w:t>FFS: whether dynamic TDD can optionally be used for legacy TDD for comparison.</w:t>
            </w:r>
          </w:p>
          <w:p w14:paraId="5C43E363"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33772156" w14:textId="77777777" w:rsidR="00787070" w:rsidRPr="00CB407E" w:rsidRDefault="00787070" w:rsidP="006F5A93">
            <w:pPr>
              <w:spacing w:after="0"/>
              <w:rPr>
                <w:sz w:val="20"/>
                <w:szCs w:val="16"/>
                <w:lang w:eastAsia="en-US"/>
              </w:rPr>
            </w:pPr>
            <w:r w:rsidRPr="00CB407E">
              <w:rPr>
                <w:sz w:val="20"/>
                <w:szCs w:val="16"/>
              </w:rPr>
              <w:t>For gNB-gNB co-channel/adjacent-channel channel model and UE-UE co-channel/adjacent-channel channel model in RAN1 SLS,</w:t>
            </w:r>
          </w:p>
          <w:p w14:paraId="7C46A7F2"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Large scale fading (e.g., path loss, penetration loss, shadowing) should be modelled, and companies report whether small scale fading (e.g., fast fading including antenna gain) is also modelled in their simulation.</w:t>
            </w:r>
          </w:p>
          <w:p w14:paraId="3DA5E899"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Note: Antenna gain is calculated based on the gNB-gNB or UE-UE LOS direction instead on the multi-path directions if fast fading is not modelled.</w:t>
            </w:r>
          </w:p>
          <w:p w14:paraId="20D90ED3"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FFS: how to model realistic LOS probability for gNB-gNB and UE-UE channel model.</w:t>
            </w:r>
          </w:p>
          <w:p w14:paraId="421A74F1" w14:textId="77777777" w:rsidR="00787070" w:rsidRPr="00CB407E" w:rsidRDefault="00787070" w:rsidP="00765F29">
            <w:pPr>
              <w:pStyle w:val="ListParagraph"/>
              <w:numPr>
                <w:ilvl w:val="0"/>
                <w:numId w:val="41"/>
              </w:numPr>
              <w:spacing w:after="0"/>
              <w:ind w:leftChars="0"/>
              <w:contextualSpacing/>
              <w:rPr>
                <w:sz w:val="20"/>
                <w:szCs w:val="16"/>
              </w:rPr>
            </w:pPr>
            <w:r w:rsidRPr="00CB407E">
              <w:rPr>
                <w:sz w:val="20"/>
                <w:szCs w:val="16"/>
              </w:rPr>
              <w:t>FFS: How to set aligned channel model amongst companies for SLS calibration (if needed).</w:t>
            </w:r>
          </w:p>
          <w:p w14:paraId="0C05158D"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3A186717" w14:textId="77777777" w:rsidR="00787070" w:rsidRPr="00CB407E" w:rsidRDefault="00787070" w:rsidP="006F5A93">
            <w:pPr>
              <w:spacing w:after="0"/>
              <w:rPr>
                <w:iCs/>
                <w:sz w:val="20"/>
                <w:szCs w:val="16"/>
                <w:lang w:eastAsia="en-US"/>
              </w:rPr>
            </w:pPr>
            <w:r w:rsidRPr="00CB407E">
              <w:rPr>
                <w:iCs/>
                <w:sz w:val="20"/>
                <w:szCs w:val="16"/>
              </w:rPr>
              <w:t>For gNB-gNB channel model, reuse gNB-to-UE channel model in TR 38.901 with necessary modification</w:t>
            </w:r>
          </w:p>
          <w:p w14:paraId="55379EEB" w14:textId="77777777" w:rsidR="00787070" w:rsidRPr="00CB407E" w:rsidRDefault="00787070" w:rsidP="00765F29">
            <w:pPr>
              <w:numPr>
                <w:ilvl w:val="0"/>
                <w:numId w:val="42"/>
              </w:numPr>
              <w:spacing w:after="0"/>
              <w:rPr>
                <w:sz w:val="20"/>
                <w:szCs w:val="16"/>
              </w:rPr>
            </w:pPr>
            <w:r w:rsidRPr="00CB407E">
              <w:rPr>
                <w:sz w:val="20"/>
                <w:szCs w:val="16"/>
              </w:rPr>
              <w:t>Replacing the UE’s antenna height with gNB’s antenna height, updating the angular spread</w:t>
            </w:r>
          </w:p>
          <w:p w14:paraId="51D874BD" w14:textId="77777777" w:rsidR="00787070" w:rsidRPr="00CB407E" w:rsidRDefault="00787070" w:rsidP="006F5A93">
            <w:pPr>
              <w:spacing w:after="0"/>
              <w:rPr>
                <w:rFonts w:eastAsia="Batang"/>
                <w:bCs/>
                <w:sz w:val="16"/>
                <w:szCs w:val="16"/>
                <w:highlight w:val="green"/>
                <w:lang w:eastAsia="ko-KR"/>
              </w:rPr>
            </w:pPr>
            <w:r w:rsidRPr="00CB407E">
              <w:rPr>
                <w:bCs/>
                <w:sz w:val="20"/>
                <w:szCs w:val="16"/>
                <w:highlight w:val="green"/>
                <w:lang w:eastAsia="ko-KR"/>
              </w:rPr>
              <w:t>Agreement</w:t>
            </w:r>
          </w:p>
          <w:p w14:paraId="7803488E" w14:textId="77777777" w:rsidR="00787070" w:rsidRPr="00CB407E" w:rsidRDefault="00787070" w:rsidP="006F5A93">
            <w:pPr>
              <w:spacing w:after="0"/>
              <w:rPr>
                <w:sz w:val="20"/>
                <w:szCs w:val="16"/>
                <w:lang w:eastAsia="zh-CN"/>
              </w:rPr>
            </w:pPr>
            <w:r w:rsidRPr="00CB407E">
              <w:rPr>
                <w:sz w:val="20"/>
                <w:szCs w:val="16"/>
                <w:lang w:eastAsia="zh-CN"/>
              </w:rPr>
              <w:t>For SBFD simulation, consider 4GHz for FR1 and 30GHz for FR2-1.</w:t>
            </w:r>
          </w:p>
          <w:p w14:paraId="31035DE2" w14:textId="77777777" w:rsidR="00787070" w:rsidRPr="00CB407E" w:rsidRDefault="00787070" w:rsidP="006F5A93">
            <w:pPr>
              <w:spacing w:after="0"/>
              <w:rPr>
                <w:bCs/>
                <w:sz w:val="20"/>
                <w:highlight w:val="green"/>
                <w:lang w:eastAsia="ko-KR"/>
              </w:rPr>
            </w:pPr>
            <w:r w:rsidRPr="00CB407E">
              <w:rPr>
                <w:bCs/>
                <w:sz w:val="20"/>
                <w:szCs w:val="16"/>
                <w:highlight w:val="green"/>
                <w:lang w:eastAsia="ko-KR"/>
              </w:rPr>
              <w:t>Agreement</w:t>
            </w:r>
          </w:p>
          <w:p w14:paraId="693568F6" w14:textId="77777777" w:rsidR="00787070" w:rsidRPr="00CB407E" w:rsidRDefault="00787070" w:rsidP="006F5A93">
            <w:pPr>
              <w:spacing w:after="0"/>
              <w:rPr>
                <w:sz w:val="20"/>
                <w:szCs w:val="16"/>
                <w:lang w:eastAsia="zh-CN"/>
              </w:rPr>
            </w:pPr>
            <w:r w:rsidRPr="00CB407E">
              <w:rPr>
                <w:sz w:val="20"/>
                <w:szCs w:val="16"/>
                <w:lang w:eastAsia="zh-CN"/>
              </w:rPr>
              <w:t>For evaluation of SBFD operation, BS uses separate panels for simultaneous downlink transmission and uplink reception, we can call it separate-Tx/Rx antenna array for description of evaluation assumption.</w:t>
            </w:r>
          </w:p>
          <w:p w14:paraId="4108989B" w14:textId="77777777" w:rsidR="00787070" w:rsidRPr="00CB407E" w:rsidRDefault="00787070" w:rsidP="00765F29">
            <w:pPr>
              <w:pStyle w:val="ListParagraph"/>
              <w:numPr>
                <w:ilvl w:val="0"/>
                <w:numId w:val="43"/>
              </w:numPr>
              <w:spacing w:after="0"/>
              <w:ind w:leftChars="0"/>
              <w:contextualSpacing/>
              <w:rPr>
                <w:sz w:val="20"/>
                <w:szCs w:val="16"/>
              </w:rPr>
            </w:pPr>
            <w:r w:rsidRPr="00CB407E">
              <w:rPr>
                <w:sz w:val="20"/>
                <w:szCs w:val="16"/>
              </w:rPr>
              <w:t>Companies can report the separation of the Tx panel and Rx panel assumed in their simulation.</w:t>
            </w:r>
          </w:p>
          <w:p w14:paraId="01D35A17" w14:textId="77777777" w:rsidR="00787070" w:rsidRPr="00CB407E" w:rsidRDefault="00787070" w:rsidP="00765F29">
            <w:pPr>
              <w:pStyle w:val="ListParagraph"/>
              <w:numPr>
                <w:ilvl w:val="0"/>
                <w:numId w:val="43"/>
              </w:numPr>
              <w:spacing w:after="0"/>
              <w:ind w:leftChars="0"/>
              <w:contextualSpacing/>
              <w:rPr>
                <w:sz w:val="20"/>
                <w:szCs w:val="16"/>
              </w:rPr>
            </w:pPr>
            <w:r w:rsidRPr="00CB407E">
              <w:rPr>
                <w:sz w:val="20"/>
                <w:szCs w:val="16"/>
              </w:rPr>
              <w:t>Companies can report how the antenna elements are used for transmission or reception in a slot if BS does not perform simultaneous downlink transmission and uplink reception.</w:t>
            </w:r>
          </w:p>
          <w:p w14:paraId="2433C76D" w14:textId="77777777" w:rsidR="00787070" w:rsidRPr="00CB407E" w:rsidRDefault="00787070" w:rsidP="006F5A93">
            <w:pPr>
              <w:spacing w:after="0"/>
              <w:rPr>
                <w:bCs/>
                <w:sz w:val="20"/>
                <w:szCs w:val="16"/>
                <w:highlight w:val="green"/>
                <w:lang w:eastAsia="ko-KR"/>
              </w:rPr>
            </w:pPr>
            <w:r w:rsidRPr="00CB407E">
              <w:rPr>
                <w:bCs/>
                <w:sz w:val="20"/>
                <w:szCs w:val="16"/>
                <w:highlight w:val="green"/>
                <w:lang w:eastAsia="ko-KR"/>
              </w:rPr>
              <w:t>Agreement</w:t>
            </w:r>
          </w:p>
          <w:p w14:paraId="7176545F" w14:textId="77777777" w:rsidR="00787070" w:rsidRPr="00CB407E" w:rsidRDefault="00787070" w:rsidP="006F5A93">
            <w:pPr>
              <w:spacing w:after="0"/>
              <w:rPr>
                <w:sz w:val="20"/>
                <w:szCs w:val="16"/>
                <w:lang w:eastAsia="zh-CN"/>
              </w:rPr>
            </w:pPr>
            <w:r w:rsidRPr="00CB407E">
              <w:rPr>
                <w:sz w:val="20"/>
                <w:szCs w:val="16"/>
                <w:lang w:eastAsia="zh-CN"/>
              </w:rPr>
              <w:t>For evaluation of legacy TDD operation, BS uses the same antenna array for downlink transmission and uplink reception, we can call it shared-Tx/Rx antenna array for description of evaluation assumption.</w:t>
            </w:r>
          </w:p>
          <w:p w14:paraId="638FC50F" w14:textId="77777777" w:rsidR="00787070" w:rsidRPr="00CB407E" w:rsidRDefault="00787070" w:rsidP="006F5A93">
            <w:pPr>
              <w:spacing w:after="0"/>
              <w:rPr>
                <w:bCs/>
                <w:sz w:val="20"/>
                <w:highlight w:val="green"/>
                <w:lang w:eastAsia="ko-KR"/>
              </w:rPr>
            </w:pPr>
            <w:r w:rsidRPr="00CB407E">
              <w:rPr>
                <w:bCs/>
                <w:sz w:val="20"/>
                <w:szCs w:val="16"/>
                <w:highlight w:val="green"/>
                <w:lang w:eastAsia="ko-KR"/>
              </w:rPr>
              <w:t>Agreement</w:t>
            </w:r>
          </w:p>
          <w:p w14:paraId="1D87B6BB" w14:textId="77777777" w:rsidR="00787070" w:rsidRPr="00CB407E" w:rsidRDefault="00787070" w:rsidP="006F5A93">
            <w:pPr>
              <w:spacing w:after="0"/>
              <w:rPr>
                <w:color w:val="000000"/>
                <w:sz w:val="20"/>
                <w:szCs w:val="16"/>
                <w:lang w:eastAsia="zh-CN"/>
              </w:rPr>
            </w:pPr>
            <w:r w:rsidRPr="00CB407E">
              <w:rPr>
                <w:sz w:val="20"/>
                <w:szCs w:val="16"/>
                <w:lang w:eastAsia="zh-CN"/>
              </w:rPr>
              <w:t xml:space="preserve">For evaluation and comparison between SBFD and legacy TDD, assume the total number of TxRUs of the antenna array </w:t>
            </w:r>
            <w:r w:rsidRPr="00CB407E">
              <w:rPr>
                <w:color w:val="000000"/>
                <w:sz w:val="20"/>
                <w:szCs w:val="16"/>
                <w:lang w:eastAsia="zh-CN"/>
              </w:rPr>
              <w:t>for SBFD is the same as the total number of TxRUs of the antenna array for legacy TDD. Regarding antenna elements, both of the two options can be used.</w:t>
            </w:r>
          </w:p>
          <w:p w14:paraId="7A79D515" w14:textId="77777777" w:rsidR="00787070" w:rsidRPr="00CB407E" w:rsidRDefault="00787070" w:rsidP="00765F29">
            <w:pPr>
              <w:pStyle w:val="ListParagraph"/>
              <w:numPr>
                <w:ilvl w:val="0"/>
                <w:numId w:val="44"/>
              </w:numPr>
              <w:spacing w:after="0"/>
              <w:ind w:leftChars="0"/>
              <w:contextualSpacing/>
              <w:rPr>
                <w:sz w:val="20"/>
                <w:szCs w:val="16"/>
              </w:rPr>
            </w:pPr>
            <w:r w:rsidRPr="00CB407E">
              <w:rPr>
                <w:sz w:val="20"/>
                <w:szCs w:val="16"/>
              </w:rPr>
              <w:t>Opt 1: The total number of antenna elements of the antenna array for SBFD is the same as the total number of antenna elements of the antenna array for legacy TDD.</w:t>
            </w:r>
          </w:p>
          <w:p w14:paraId="2EF08CD4" w14:textId="77777777" w:rsidR="00787070" w:rsidRPr="00CB407E" w:rsidRDefault="00787070" w:rsidP="00765F29">
            <w:pPr>
              <w:pStyle w:val="ListParagraph"/>
              <w:numPr>
                <w:ilvl w:val="0"/>
                <w:numId w:val="44"/>
              </w:numPr>
              <w:spacing w:after="0"/>
              <w:ind w:leftChars="0"/>
              <w:contextualSpacing/>
              <w:rPr>
                <w:sz w:val="20"/>
                <w:szCs w:val="16"/>
              </w:rPr>
            </w:pPr>
            <w:r w:rsidRPr="00CB407E">
              <w:rPr>
                <w:sz w:val="20"/>
                <w:szCs w:val="16"/>
              </w:rPr>
              <w:t>Opt 2: The total number of antenna elements of the antenna array for SBFD is two times of the total number of antenna elements of the antenna array for legacy TDD.</w:t>
            </w:r>
          </w:p>
          <w:p w14:paraId="5D5760C7" w14:textId="77777777" w:rsidR="00787070" w:rsidRPr="00CB407E" w:rsidRDefault="00787070" w:rsidP="00765F29">
            <w:pPr>
              <w:pStyle w:val="ListParagraph"/>
              <w:numPr>
                <w:ilvl w:val="0"/>
                <w:numId w:val="44"/>
              </w:numPr>
              <w:spacing w:after="0"/>
              <w:ind w:leftChars="0"/>
              <w:contextualSpacing/>
              <w:rPr>
                <w:sz w:val="20"/>
                <w:szCs w:val="16"/>
              </w:rPr>
            </w:pPr>
            <w:r w:rsidRPr="00CB407E">
              <w:rPr>
                <w:sz w:val="20"/>
                <w:szCs w:val="16"/>
              </w:rPr>
              <w:t>Companies report which option is assumed in their simulation.</w:t>
            </w:r>
          </w:p>
          <w:p w14:paraId="7C28A23C" w14:textId="77777777" w:rsidR="00787070" w:rsidRPr="00CB407E" w:rsidRDefault="00787070" w:rsidP="006F5A93">
            <w:pPr>
              <w:spacing w:after="0"/>
              <w:rPr>
                <w:sz w:val="20"/>
                <w:szCs w:val="16"/>
                <w:lang w:eastAsia="zh-CN"/>
              </w:rPr>
            </w:pPr>
            <w:r w:rsidRPr="00CB407E">
              <w:rPr>
                <w:sz w:val="20"/>
                <w:szCs w:val="16"/>
                <w:highlight w:val="green"/>
                <w:lang w:eastAsia="zh-CN"/>
              </w:rPr>
              <w:t>Agreement</w:t>
            </w:r>
          </w:p>
          <w:p w14:paraId="3DE4BFDF" w14:textId="77777777" w:rsidR="00787070" w:rsidRPr="00CB407E" w:rsidRDefault="00787070" w:rsidP="006F5A93">
            <w:pPr>
              <w:spacing w:after="0"/>
              <w:rPr>
                <w:sz w:val="20"/>
                <w:szCs w:val="16"/>
                <w:lang w:eastAsia="zh-CN"/>
              </w:rPr>
            </w:pPr>
            <w:r w:rsidRPr="00CB407E">
              <w:rPr>
                <w:sz w:val="20"/>
                <w:szCs w:val="16"/>
                <w:lang w:eastAsia="zh-CN"/>
              </w:rPr>
              <w:t>For SBFD Deployment Case 4, at least consider the following scenarios for evaluation from RAN1 perspective:</w:t>
            </w:r>
          </w:p>
          <w:p w14:paraId="0BA1B365"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FR1: Urban Macro</w:t>
            </w:r>
          </w:p>
          <w:p w14:paraId="556BD3F3"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FR2-1: Dense Urban Macro layer</w:t>
            </w:r>
          </w:p>
          <w:p w14:paraId="24AEFC34"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FFS: UE outdoor/indoor proportion, clustering, etc</w:t>
            </w:r>
          </w:p>
          <w:p w14:paraId="680E1215" w14:textId="77777777" w:rsidR="00787070" w:rsidRPr="00CB407E" w:rsidRDefault="00787070" w:rsidP="00765F29">
            <w:pPr>
              <w:pStyle w:val="ListParagraph"/>
              <w:numPr>
                <w:ilvl w:val="0"/>
                <w:numId w:val="45"/>
              </w:numPr>
              <w:spacing w:after="0"/>
              <w:ind w:leftChars="0"/>
              <w:contextualSpacing/>
              <w:rPr>
                <w:sz w:val="20"/>
                <w:szCs w:val="16"/>
              </w:rPr>
            </w:pPr>
            <w:r w:rsidRPr="00CB407E">
              <w:rPr>
                <w:sz w:val="20"/>
                <w:szCs w:val="16"/>
              </w:rPr>
              <w:t>FFS: the grid shift between two networks, e.g., 0%, 100%</w:t>
            </w:r>
          </w:p>
          <w:p w14:paraId="7ED89C7F" w14:textId="77777777" w:rsidR="00787070" w:rsidRPr="00CB407E" w:rsidRDefault="00787070" w:rsidP="00765F29">
            <w:pPr>
              <w:pStyle w:val="ListParagraph"/>
              <w:numPr>
                <w:ilvl w:val="0"/>
                <w:numId w:val="45"/>
              </w:numPr>
              <w:spacing w:after="0"/>
              <w:ind w:leftChars="0"/>
              <w:contextualSpacing/>
            </w:pPr>
            <w:r w:rsidRPr="00CB407E">
              <w:rPr>
                <w:sz w:val="20"/>
                <w:szCs w:val="16"/>
              </w:rPr>
              <w:t>FFS: Indoor hotspot, Dense Urban Micro layer</w:t>
            </w:r>
          </w:p>
        </w:tc>
      </w:tr>
    </w:tbl>
    <w:p w14:paraId="1DBB2453" w14:textId="77777777" w:rsidR="00787070" w:rsidRDefault="00787070" w:rsidP="00787070">
      <w:pPr>
        <w:spacing w:afterLines="50" w:after="120"/>
        <w:jc w:val="both"/>
        <w:rPr>
          <w:rFonts w:eastAsia="SimSun"/>
          <w:sz w:val="22"/>
          <w:szCs w:val="22"/>
          <w:lang w:val="en-US" w:eastAsia="zh-CN"/>
        </w:rPr>
      </w:pPr>
    </w:p>
    <w:p w14:paraId="432D5630" w14:textId="77777777" w:rsidR="00787070" w:rsidRDefault="00787070" w:rsidP="007C122C">
      <w:pPr>
        <w:autoSpaceDE w:val="0"/>
        <w:autoSpaceDN w:val="0"/>
        <w:adjustRightInd w:val="0"/>
        <w:snapToGrid w:val="0"/>
        <w:spacing w:after="120" w:line="259" w:lineRule="auto"/>
        <w:jc w:val="both"/>
        <w:rPr>
          <w:b/>
          <w:sz w:val="21"/>
          <w:szCs w:val="21"/>
        </w:rPr>
      </w:pPr>
    </w:p>
    <w:sectPr w:rsidR="00787070">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2B2F5" w14:textId="77777777" w:rsidR="00646AD6" w:rsidRDefault="00646AD6">
      <w:r>
        <w:separator/>
      </w:r>
    </w:p>
  </w:endnote>
  <w:endnote w:type="continuationSeparator" w:id="0">
    <w:p w14:paraId="743B4970" w14:textId="77777777" w:rsidR="00646AD6" w:rsidRDefault="00646AD6">
      <w:r>
        <w:continuationSeparator/>
      </w:r>
    </w:p>
  </w:endnote>
  <w:endnote w:type="continuationNotice" w:id="1">
    <w:p w14:paraId="5C16F88C" w14:textId="77777777" w:rsidR="00646AD6" w:rsidRDefault="00646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27018">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27018">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831FC" w14:textId="77777777" w:rsidR="00646AD6" w:rsidRDefault="00646AD6">
      <w:r>
        <w:separator/>
      </w:r>
    </w:p>
  </w:footnote>
  <w:footnote w:type="continuationSeparator" w:id="0">
    <w:p w14:paraId="7B749152" w14:textId="77777777" w:rsidR="00646AD6" w:rsidRDefault="00646AD6">
      <w:r>
        <w:continuationSeparator/>
      </w:r>
    </w:p>
  </w:footnote>
  <w:footnote w:type="continuationNotice" w:id="1">
    <w:p w14:paraId="5F9A8DBA" w14:textId="77777777" w:rsidR="00646AD6" w:rsidRDefault="00646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67048F"/>
    <w:multiLevelType w:val="hybridMultilevel"/>
    <w:tmpl w:val="3056C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A623CD"/>
    <w:multiLevelType w:val="hybridMultilevel"/>
    <w:tmpl w:val="3ADC8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E1579B1"/>
    <w:multiLevelType w:val="hybridMultilevel"/>
    <w:tmpl w:val="9D4AA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EA13E8E"/>
    <w:multiLevelType w:val="hybridMultilevel"/>
    <w:tmpl w:val="39F8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863C97"/>
    <w:multiLevelType w:val="multilevel"/>
    <w:tmpl w:val="75BADDC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9DC7219"/>
    <w:multiLevelType w:val="hybridMultilevel"/>
    <w:tmpl w:val="05A04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337301"/>
    <w:multiLevelType w:val="hybridMultilevel"/>
    <w:tmpl w:val="607CCF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67404EA"/>
    <w:multiLevelType w:val="multilevel"/>
    <w:tmpl w:val="97EE0A5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909319B"/>
    <w:multiLevelType w:val="multilevel"/>
    <w:tmpl w:val="97EE0A5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40"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4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E803A3"/>
    <w:multiLevelType w:val="hybridMultilevel"/>
    <w:tmpl w:val="7316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5" w15:restartNumberingAfterBreak="0">
    <w:nsid w:val="66E70594"/>
    <w:multiLevelType w:val="hybridMultilevel"/>
    <w:tmpl w:val="58F420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4B91B4B"/>
    <w:multiLevelType w:val="hybridMultilevel"/>
    <w:tmpl w:val="9C84E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53673E2"/>
    <w:multiLevelType w:val="hybridMultilevel"/>
    <w:tmpl w:val="E5F22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63"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1643703">
    <w:abstractNumId w:val="1"/>
  </w:num>
  <w:num w:numId="2" w16cid:durableId="2101638480">
    <w:abstractNumId w:val="54"/>
  </w:num>
  <w:num w:numId="3" w16cid:durableId="580456655">
    <w:abstractNumId w:val="21"/>
  </w:num>
  <w:num w:numId="4" w16cid:durableId="647442987">
    <w:abstractNumId w:val="13"/>
  </w:num>
  <w:num w:numId="5" w16cid:durableId="793719790">
    <w:abstractNumId w:val="65"/>
  </w:num>
  <w:num w:numId="6" w16cid:durableId="1300038181">
    <w:abstractNumId w:val="45"/>
  </w:num>
  <w:num w:numId="7" w16cid:durableId="401299570">
    <w:abstractNumId w:val="0"/>
    <w:lvlOverride w:ilvl="0">
      <w:startOverride w:val="1"/>
    </w:lvlOverride>
  </w:num>
  <w:num w:numId="8" w16cid:durableId="14143508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5658139">
    <w:abstractNumId w:val="67"/>
  </w:num>
  <w:num w:numId="10" w16cid:durableId="2117291612">
    <w:abstractNumId w:val="38"/>
  </w:num>
  <w:num w:numId="11" w16cid:durableId="484929877">
    <w:abstractNumId w:val="64"/>
  </w:num>
  <w:num w:numId="12" w16cid:durableId="208760050">
    <w:abstractNumId w:val="29"/>
    <w:lvlOverride w:ilvl="0">
      <w:startOverride w:val="1"/>
    </w:lvlOverride>
  </w:num>
  <w:num w:numId="13" w16cid:durableId="2039623324">
    <w:abstractNumId w:val="50"/>
  </w:num>
  <w:num w:numId="14" w16cid:durableId="13157914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6747055">
    <w:abstractNumId w:val="18"/>
  </w:num>
  <w:num w:numId="16" w16cid:durableId="753941254">
    <w:abstractNumId w:val="3"/>
  </w:num>
  <w:num w:numId="17" w16cid:durableId="307444574">
    <w:abstractNumId w:val="4"/>
  </w:num>
  <w:num w:numId="18" w16cid:durableId="1704791495">
    <w:abstractNumId w:val="61"/>
  </w:num>
  <w:num w:numId="19" w16cid:durableId="19490412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6136826">
    <w:abstractNumId w:val="43"/>
    <w:lvlOverride w:ilvl="0">
      <w:startOverride w:val="1"/>
    </w:lvlOverride>
  </w:num>
  <w:num w:numId="21" w16cid:durableId="1794054955">
    <w:abstractNumId w:val="32"/>
    <w:lvlOverride w:ilvl="0">
      <w:startOverride w:val="1"/>
    </w:lvlOverride>
    <w:lvlOverride w:ilvl="1"/>
    <w:lvlOverride w:ilvl="2"/>
    <w:lvlOverride w:ilvl="3"/>
    <w:lvlOverride w:ilvl="4"/>
    <w:lvlOverride w:ilvl="5"/>
    <w:lvlOverride w:ilvl="6"/>
    <w:lvlOverride w:ilvl="7"/>
    <w:lvlOverride w:ilvl="8"/>
  </w:num>
  <w:num w:numId="22" w16cid:durableId="485361506">
    <w:abstractNumId w:val="20"/>
  </w:num>
  <w:num w:numId="23" w16cid:durableId="2099132446">
    <w:abstractNumId w:val="22"/>
  </w:num>
  <w:num w:numId="24" w16cid:durableId="1755929320">
    <w:abstractNumId w:val="17"/>
  </w:num>
  <w:num w:numId="25" w16cid:durableId="638342839">
    <w:abstractNumId w:val="5"/>
  </w:num>
  <w:num w:numId="26" w16cid:durableId="1183009433">
    <w:abstractNumId w:val="11"/>
  </w:num>
  <w:num w:numId="27" w16cid:durableId="1924603311">
    <w:abstractNumId w:val="15"/>
  </w:num>
  <w:num w:numId="28" w16cid:durableId="1203714182">
    <w:abstractNumId w:val="49"/>
  </w:num>
  <w:num w:numId="29" w16cid:durableId="2068793832">
    <w:abstractNumId w:val="52"/>
  </w:num>
  <w:num w:numId="30" w16cid:durableId="706873586">
    <w:abstractNumId w:val="35"/>
  </w:num>
  <w:num w:numId="31" w16cid:durableId="665792172">
    <w:abstractNumId w:val="41"/>
  </w:num>
  <w:num w:numId="32" w16cid:durableId="1146437590">
    <w:abstractNumId w:val="66"/>
  </w:num>
  <w:num w:numId="33" w16cid:durableId="1428883849">
    <w:abstractNumId w:val="27"/>
  </w:num>
  <w:num w:numId="34" w16cid:durableId="132724767">
    <w:abstractNumId w:val="44"/>
  </w:num>
  <w:num w:numId="35" w16cid:durableId="723791551">
    <w:abstractNumId w:val="9"/>
  </w:num>
  <w:num w:numId="36" w16cid:durableId="1132331249">
    <w:abstractNumId w:val="19"/>
  </w:num>
  <w:num w:numId="37" w16cid:durableId="402870247">
    <w:abstractNumId w:val="30"/>
  </w:num>
  <w:num w:numId="38" w16cid:durableId="907419933">
    <w:abstractNumId w:val="62"/>
  </w:num>
  <w:num w:numId="39" w16cid:durableId="813988651">
    <w:abstractNumId w:val="48"/>
  </w:num>
  <w:num w:numId="40" w16cid:durableId="2006662494">
    <w:abstractNumId w:val="39"/>
  </w:num>
  <w:num w:numId="41" w16cid:durableId="956567477">
    <w:abstractNumId w:val="47"/>
  </w:num>
  <w:num w:numId="42" w16cid:durableId="1252736014">
    <w:abstractNumId w:val="58"/>
  </w:num>
  <w:num w:numId="43" w16cid:durableId="1872376335">
    <w:abstractNumId w:val="53"/>
  </w:num>
  <w:num w:numId="44" w16cid:durableId="1989820871">
    <w:abstractNumId w:val="40"/>
  </w:num>
  <w:num w:numId="45" w16cid:durableId="444615723">
    <w:abstractNumId w:val="31"/>
  </w:num>
  <w:num w:numId="46" w16cid:durableId="1678996491">
    <w:abstractNumId w:val="46"/>
  </w:num>
  <w:num w:numId="47" w16cid:durableId="509681721">
    <w:abstractNumId w:val="12"/>
  </w:num>
  <w:num w:numId="48" w16cid:durableId="1796172082">
    <w:abstractNumId w:val="55"/>
  </w:num>
  <w:num w:numId="49" w16cid:durableId="1347101481">
    <w:abstractNumId w:val="60"/>
  </w:num>
  <w:num w:numId="50" w16cid:durableId="1534148629">
    <w:abstractNumId w:val="56"/>
  </w:num>
  <w:num w:numId="51" w16cid:durableId="1681420872">
    <w:abstractNumId w:val="6"/>
  </w:num>
  <w:num w:numId="52" w16cid:durableId="1499660307">
    <w:abstractNumId w:val="10"/>
  </w:num>
  <w:num w:numId="53" w16cid:durableId="1582520714">
    <w:abstractNumId w:val="16"/>
  </w:num>
  <w:num w:numId="54" w16cid:durableId="1803113737">
    <w:abstractNumId w:val="63"/>
  </w:num>
  <w:num w:numId="55" w16cid:durableId="856503669">
    <w:abstractNumId w:val="23"/>
  </w:num>
  <w:num w:numId="56" w16cid:durableId="1466507718">
    <w:abstractNumId w:val="25"/>
  </w:num>
  <w:num w:numId="57" w16cid:durableId="36467504">
    <w:abstractNumId w:val="8"/>
  </w:num>
  <w:num w:numId="58" w16cid:durableId="1060253614">
    <w:abstractNumId w:val="14"/>
  </w:num>
  <w:num w:numId="59" w16cid:durableId="447506861">
    <w:abstractNumId w:val="24"/>
  </w:num>
  <w:num w:numId="60" w16cid:durableId="693381957">
    <w:abstractNumId w:val="7"/>
  </w:num>
  <w:num w:numId="61" w16cid:durableId="1284460495">
    <w:abstractNumId w:val="28"/>
  </w:num>
  <w:num w:numId="62" w16cid:durableId="1042560319">
    <w:abstractNumId w:val="37"/>
  </w:num>
  <w:num w:numId="63" w16cid:durableId="887952715">
    <w:abstractNumId w:val="57"/>
  </w:num>
  <w:num w:numId="64" w16cid:durableId="703598680">
    <w:abstractNumId w:val="34"/>
  </w:num>
  <w:num w:numId="65" w16cid:durableId="2141534428">
    <w:abstractNumId w:val="59"/>
  </w:num>
  <w:num w:numId="66" w16cid:durableId="1250429440">
    <w:abstractNumId w:val="2"/>
  </w:num>
  <w:num w:numId="67" w16cid:durableId="1019696881">
    <w:abstractNumId w:val="51"/>
  </w:num>
  <w:num w:numId="68" w16cid:durableId="831482708">
    <w:abstractNumId w:val="2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48D"/>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6AB"/>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D8D"/>
    <w:rsid w:val="00043982"/>
    <w:rsid w:val="00043CE6"/>
    <w:rsid w:val="00043E91"/>
    <w:rsid w:val="0004403F"/>
    <w:rsid w:val="000440A2"/>
    <w:rsid w:val="00044496"/>
    <w:rsid w:val="000445C0"/>
    <w:rsid w:val="000445FA"/>
    <w:rsid w:val="00044ABB"/>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5BF"/>
    <w:rsid w:val="00056631"/>
    <w:rsid w:val="00056D85"/>
    <w:rsid w:val="0005703C"/>
    <w:rsid w:val="00057481"/>
    <w:rsid w:val="00057711"/>
    <w:rsid w:val="000578B8"/>
    <w:rsid w:val="00057A56"/>
    <w:rsid w:val="00057C28"/>
    <w:rsid w:val="00057C70"/>
    <w:rsid w:val="00057F42"/>
    <w:rsid w:val="00057F5E"/>
    <w:rsid w:val="0006006F"/>
    <w:rsid w:val="00060107"/>
    <w:rsid w:val="00060384"/>
    <w:rsid w:val="00060523"/>
    <w:rsid w:val="00060A80"/>
    <w:rsid w:val="00060D60"/>
    <w:rsid w:val="00060F19"/>
    <w:rsid w:val="0006106B"/>
    <w:rsid w:val="00061140"/>
    <w:rsid w:val="00061278"/>
    <w:rsid w:val="000614A4"/>
    <w:rsid w:val="00061523"/>
    <w:rsid w:val="000616EA"/>
    <w:rsid w:val="00061B4B"/>
    <w:rsid w:val="00062E39"/>
    <w:rsid w:val="00062E9D"/>
    <w:rsid w:val="00063776"/>
    <w:rsid w:val="00063798"/>
    <w:rsid w:val="00063813"/>
    <w:rsid w:val="00063953"/>
    <w:rsid w:val="00063997"/>
    <w:rsid w:val="00063B74"/>
    <w:rsid w:val="00063DEC"/>
    <w:rsid w:val="00064211"/>
    <w:rsid w:val="000644A1"/>
    <w:rsid w:val="00065E11"/>
    <w:rsid w:val="0006602B"/>
    <w:rsid w:val="000666D5"/>
    <w:rsid w:val="00066998"/>
    <w:rsid w:val="00066A13"/>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62"/>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64"/>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810"/>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4F28"/>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843"/>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03"/>
    <w:rsid w:val="000E263F"/>
    <w:rsid w:val="000E269D"/>
    <w:rsid w:val="000E2F84"/>
    <w:rsid w:val="000E31E6"/>
    <w:rsid w:val="000E36C4"/>
    <w:rsid w:val="000E3A18"/>
    <w:rsid w:val="000E3A65"/>
    <w:rsid w:val="000E3B5A"/>
    <w:rsid w:val="000E3C68"/>
    <w:rsid w:val="000E3E7D"/>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2F"/>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01F"/>
    <w:rsid w:val="001065FB"/>
    <w:rsid w:val="00106692"/>
    <w:rsid w:val="00106746"/>
    <w:rsid w:val="0010676E"/>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9EB"/>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6D7"/>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A72"/>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23A"/>
    <w:rsid w:val="0015268A"/>
    <w:rsid w:val="00152705"/>
    <w:rsid w:val="00152826"/>
    <w:rsid w:val="00152D14"/>
    <w:rsid w:val="00152EA9"/>
    <w:rsid w:val="00153100"/>
    <w:rsid w:val="001532DD"/>
    <w:rsid w:val="00153490"/>
    <w:rsid w:val="001534B5"/>
    <w:rsid w:val="0015365F"/>
    <w:rsid w:val="001539FB"/>
    <w:rsid w:val="00153A41"/>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0D"/>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ED5"/>
    <w:rsid w:val="001840F4"/>
    <w:rsid w:val="00184115"/>
    <w:rsid w:val="0018422E"/>
    <w:rsid w:val="00184388"/>
    <w:rsid w:val="00184392"/>
    <w:rsid w:val="0018485E"/>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2CB"/>
    <w:rsid w:val="001965F0"/>
    <w:rsid w:val="00196898"/>
    <w:rsid w:val="00196C83"/>
    <w:rsid w:val="00196CBA"/>
    <w:rsid w:val="00196F1E"/>
    <w:rsid w:val="00196FDD"/>
    <w:rsid w:val="0019703A"/>
    <w:rsid w:val="00197243"/>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DE6"/>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A7D2F"/>
    <w:rsid w:val="001B02AB"/>
    <w:rsid w:val="001B03DD"/>
    <w:rsid w:val="001B06C8"/>
    <w:rsid w:val="001B0CD6"/>
    <w:rsid w:val="001B0E78"/>
    <w:rsid w:val="001B10FB"/>
    <w:rsid w:val="001B123E"/>
    <w:rsid w:val="001B13FB"/>
    <w:rsid w:val="001B1B39"/>
    <w:rsid w:val="001B1FED"/>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4B1"/>
    <w:rsid w:val="001C654B"/>
    <w:rsid w:val="001C68C7"/>
    <w:rsid w:val="001C6C5B"/>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C2"/>
    <w:rsid w:val="001E12F1"/>
    <w:rsid w:val="001E1934"/>
    <w:rsid w:val="001E1A18"/>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2B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87"/>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6C3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33D3"/>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C"/>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4A5"/>
    <w:rsid w:val="00236608"/>
    <w:rsid w:val="00236BC2"/>
    <w:rsid w:val="00236F38"/>
    <w:rsid w:val="0023703D"/>
    <w:rsid w:val="00237821"/>
    <w:rsid w:val="00237C19"/>
    <w:rsid w:val="00240318"/>
    <w:rsid w:val="00240345"/>
    <w:rsid w:val="002408C8"/>
    <w:rsid w:val="002409B6"/>
    <w:rsid w:val="00240AB3"/>
    <w:rsid w:val="00240D26"/>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5C6"/>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227"/>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11F"/>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D8F"/>
    <w:rsid w:val="00276028"/>
    <w:rsid w:val="002760D3"/>
    <w:rsid w:val="002766F3"/>
    <w:rsid w:val="002769DB"/>
    <w:rsid w:val="002769FD"/>
    <w:rsid w:val="00276AAB"/>
    <w:rsid w:val="00276C59"/>
    <w:rsid w:val="00276E60"/>
    <w:rsid w:val="002775FC"/>
    <w:rsid w:val="00277862"/>
    <w:rsid w:val="00277D58"/>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B3"/>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6FBA"/>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67F"/>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25"/>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11F"/>
    <w:rsid w:val="003145CA"/>
    <w:rsid w:val="003149F7"/>
    <w:rsid w:val="00314A37"/>
    <w:rsid w:val="00314A5F"/>
    <w:rsid w:val="00314D75"/>
    <w:rsid w:val="00314EBE"/>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28BC"/>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96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2C4F"/>
    <w:rsid w:val="00333064"/>
    <w:rsid w:val="00333547"/>
    <w:rsid w:val="00333C1D"/>
    <w:rsid w:val="00333D98"/>
    <w:rsid w:val="003341DD"/>
    <w:rsid w:val="003343F5"/>
    <w:rsid w:val="003347FB"/>
    <w:rsid w:val="003349EA"/>
    <w:rsid w:val="0033514F"/>
    <w:rsid w:val="003353B6"/>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975"/>
    <w:rsid w:val="00352BAD"/>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B14"/>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8F4"/>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181"/>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052"/>
    <w:rsid w:val="00392FB5"/>
    <w:rsid w:val="00393010"/>
    <w:rsid w:val="00393A2B"/>
    <w:rsid w:val="00393B65"/>
    <w:rsid w:val="00393CE2"/>
    <w:rsid w:val="00393D2B"/>
    <w:rsid w:val="00393DDD"/>
    <w:rsid w:val="00393DFD"/>
    <w:rsid w:val="003943F9"/>
    <w:rsid w:val="003948A2"/>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87E"/>
    <w:rsid w:val="003A3D4D"/>
    <w:rsid w:val="003A3DE2"/>
    <w:rsid w:val="003A4246"/>
    <w:rsid w:val="003A42C9"/>
    <w:rsid w:val="003A43C5"/>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B25"/>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533"/>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983"/>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BEB"/>
    <w:rsid w:val="003D3EF0"/>
    <w:rsid w:val="003D4265"/>
    <w:rsid w:val="003D43CF"/>
    <w:rsid w:val="003D4486"/>
    <w:rsid w:val="003D449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2DB"/>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62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BE8"/>
    <w:rsid w:val="00407DD5"/>
    <w:rsid w:val="00407FDF"/>
    <w:rsid w:val="004100A9"/>
    <w:rsid w:val="004102DC"/>
    <w:rsid w:val="004103D4"/>
    <w:rsid w:val="00410481"/>
    <w:rsid w:val="00410511"/>
    <w:rsid w:val="0041059D"/>
    <w:rsid w:val="00410BD0"/>
    <w:rsid w:val="00410C35"/>
    <w:rsid w:val="00410DA8"/>
    <w:rsid w:val="00410E1F"/>
    <w:rsid w:val="00411951"/>
    <w:rsid w:val="00411C83"/>
    <w:rsid w:val="00411E93"/>
    <w:rsid w:val="00411EF6"/>
    <w:rsid w:val="0041251F"/>
    <w:rsid w:val="004126E2"/>
    <w:rsid w:val="00412791"/>
    <w:rsid w:val="00412853"/>
    <w:rsid w:val="00412B61"/>
    <w:rsid w:val="00412C18"/>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768"/>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8AD"/>
    <w:rsid w:val="00430970"/>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3D"/>
    <w:rsid w:val="00433129"/>
    <w:rsid w:val="00433990"/>
    <w:rsid w:val="00433A22"/>
    <w:rsid w:val="004340CC"/>
    <w:rsid w:val="004340F5"/>
    <w:rsid w:val="0043417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0EF"/>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2FF6"/>
    <w:rsid w:val="00453306"/>
    <w:rsid w:val="00453773"/>
    <w:rsid w:val="00453775"/>
    <w:rsid w:val="004537CB"/>
    <w:rsid w:val="004537F5"/>
    <w:rsid w:val="00453A72"/>
    <w:rsid w:val="00453C0B"/>
    <w:rsid w:val="004542D3"/>
    <w:rsid w:val="00454431"/>
    <w:rsid w:val="004544FD"/>
    <w:rsid w:val="004547F8"/>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53F"/>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3A"/>
    <w:rsid w:val="00486858"/>
    <w:rsid w:val="00486BBB"/>
    <w:rsid w:val="00486F48"/>
    <w:rsid w:val="00487507"/>
    <w:rsid w:val="00487856"/>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2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12F"/>
    <w:rsid w:val="00495221"/>
    <w:rsid w:val="00495704"/>
    <w:rsid w:val="00495841"/>
    <w:rsid w:val="00495874"/>
    <w:rsid w:val="00495ADE"/>
    <w:rsid w:val="00496626"/>
    <w:rsid w:val="00496B54"/>
    <w:rsid w:val="00496C12"/>
    <w:rsid w:val="00496D1E"/>
    <w:rsid w:val="00496DB4"/>
    <w:rsid w:val="00497211"/>
    <w:rsid w:val="004974C5"/>
    <w:rsid w:val="00497673"/>
    <w:rsid w:val="0049776F"/>
    <w:rsid w:val="0049777F"/>
    <w:rsid w:val="004979A6"/>
    <w:rsid w:val="00497CCF"/>
    <w:rsid w:val="00497D86"/>
    <w:rsid w:val="00497EDD"/>
    <w:rsid w:val="00497F6C"/>
    <w:rsid w:val="004A02F4"/>
    <w:rsid w:val="004A038F"/>
    <w:rsid w:val="004A0754"/>
    <w:rsid w:val="004A0774"/>
    <w:rsid w:val="004A091F"/>
    <w:rsid w:val="004A0BD0"/>
    <w:rsid w:val="004A0CC0"/>
    <w:rsid w:val="004A0FAC"/>
    <w:rsid w:val="004A1201"/>
    <w:rsid w:val="004A134B"/>
    <w:rsid w:val="004A146C"/>
    <w:rsid w:val="004A146F"/>
    <w:rsid w:val="004A16FC"/>
    <w:rsid w:val="004A1A26"/>
    <w:rsid w:val="004A1D0B"/>
    <w:rsid w:val="004A1FC5"/>
    <w:rsid w:val="004A210C"/>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E77"/>
    <w:rsid w:val="004B017C"/>
    <w:rsid w:val="004B0294"/>
    <w:rsid w:val="004B067B"/>
    <w:rsid w:val="004B082D"/>
    <w:rsid w:val="004B100A"/>
    <w:rsid w:val="004B1227"/>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4E23"/>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8A6"/>
    <w:rsid w:val="004B7922"/>
    <w:rsid w:val="004B7B0D"/>
    <w:rsid w:val="004B7BE5"/>
    <w:rsid w:val="004B7CC5"/>
    <w:rsid w:val="004B7DD0"/>
    <w:rsid w:val="004B7E91"/>
    <w:rsid w:val="004B7F34"/>
    <w:rsid w:val="004C04F6"/>
    <w:rsid w:val="004C09DE"/>
    <w:rsid w:val="004C0E17"/>
    <w:rsid w:val="004C119F"/>
    <w:rsid w:val="004C129A"/>
    <w:rsid w:val="004C1495"/>
    <w:rsid w:val="004C14FC"/>
    <w:rsid w:val="004C170F"/>
    <w:rsid w:val="004C1B07"/>
    <w:rsid w:val="004C1E30"/>
    <w:rsid w:val="004C1F24"/>
    <w:rsid w:val="004C20D6"/>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5F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3A8"/>
    <w:rsid w:val="004D655C"/>
    <w:rsid w:val="004D6594"/>
    <w:rsid w:val="004D6922"/>
    <w:rsid w:val="004D6991"/>
    <w:rsid w:val="004D6B24"/>
    <w:rsid w:val="004D6B42"/>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C6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603"/>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2DD3"/>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5E16"/>
    <w:rsid w:val="0050618E"/>
    <w:rsid w:val="00506395"/>
    <w:rsid w:val="005066A6"/>
    <w:rsid w:val="005066F8"/>
    <w:rsid w:val="0050672D"/>
    <w:rsid w:val="00506754"/>
    <w:rsid w:val="0050698C"/>
    <w:rsid w:val="00506B61"/>
    <w:rsid w:val="00506C22"/>
    <w:rsid w:val="00506DB3"/>
    <w:rsid w:val="00506F05"/>
    <w:rsid w:val="00506F57"/>
    <w:rsid w:val="0050782B"/>
    <w:rsid w:val="0050789B"/>
    <w:rsid w:val="00507B03"/>
    <w:rsid w:val="00507CC5"/>
    <w:rsid w:val="00507DDA"/>
    <w:rsid w:val="005101BE"/>
    <w:rsid w:val="005103F4"/>
    <w:rsid w:val="00510637"/>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86"/>
    <w:rsid w:val="00520097"/>
    <w:rsid w:val="005203BE"/>
    <w:rsid w:val="005204AD"/>
    <w:rsid w:val="005204E6"/>
    <w:rsid w:val="00520646"/>
    <w:rsid w:val="00520736"/>
    <w:rsid w:val="005207B3"/>
    <w:rsid w:val="00520833"/>
    <w:rsid w:val="00521862"/>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1A9"/>
    <w:rsid w:val="005253B3"/>
    <w:rsid w:val="0052567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FB"/>
    <w:rsid w:val="00542434"/>
    <w:rsid w:val="00542600"/>
    <w:rsid w:val="0054292B"/>
    <w:rsid w:val="00542949"/>
    <w:rsid w:val="00542CCC"/>
    <w:rsid w:val="00542FEA"/>
    <w:rsid w:val="00543370"/>
    <w:rsid w:val="00543578"/>
    <w:rsid w:val="00543970"/>
    <w:rsid w:val="00543B9D"/>
    <w:rsid w:val="00543E91"/>
    <w:rsid w:val="00543EF0"/>
    <w:rsid w:val="005442DD"/>
    <w:rsid w:val="005444D7"/>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6F8"/>
    <w:rsid w:val="00550D69"/>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C40"/>
    <w:rsid w:val="005601E9"/>
    <w:rsid w:val="005603C3"/>
    <w:rsid w:val="0056064D"/>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55F"/>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191"/>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BCD"/>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8E"/>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AC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10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C"/>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1E54"/>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17A"/>
    <w:rsid w:val="005C1475"/>
    <w:rsid w:val="005C1ADE"/>
    <w:rsid w:val="005C1D11"/>
    <w:rsid w:val="005C20FF"/>
    <w:rsid w:val="005C210C"/>
    <w:rsid w:val="005C2193"/>
    <w:rsid w:val="005C21FB"/>
    <w:rsid w:val="005C273E"/>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164"/>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1D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18"/>
    <w:rsid w:val="00607B57"/>
    <w:rsid w:val="00607C44"/>
    <w:rsid w:val="00607E4C"/>
    <w:rsid w:val="0061045A"/>
    <w:rsid w:val="0061088A"/>
    <w:rsid w:val="00610CFD"/>
    <w:rsid w:val="00610E8C"/>
    <w:rsid w:val="00610EFC"/>
    <w:rsid w:val="00610F09"/>
    <w:rsid w:val="00611071"/>
    <w:rsid w:val="0061151D"/>
    <w:rsid w:val="00611562"/>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9FF"/>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2C"/>
    <w:rsid w:val="006346FB"/>
    <w:rsid w:val="00634866"/>
    <w:rsid w:val="0063497C"/>
    <w:rsid w:val="006349B5"/>
    <w:rsid w:val="00634AF1"/>
    <w:rsid w:val="00634B26"/>
    <w:rsid w:val="00634D3D"/>
    <w:rsid w:val="00634F15"/>
    <w:rsid w:val="00635B79"/>
    <w:rsid w:val="00635F77"/>
    <w:rsid w:val="00636116"/>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61B"/>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894"/>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23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026"/>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6F5C"/>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6C57"/>
    <w:rsid w:val="00687153"/>
    <w:rsid w:val="006873B0"/>
    <w:rsid w:val="0068787E"/>
    <w:rsid w:val="0068793F"/>
    <w:rsid w:val="00687F89"/>
    <w:rsid w:val="00687FD6"/>
    <w:rsid w:val="006900F0"/>
    <w:rsid w:val="00690577"/>
    <w:rsid w:val="00690C72"/>
    <w:rsid w:val="00690E27"/>
    <w:rsid w:val="00691894"/>
    <w:rsid w:val="00691A15"/>
    <w:rsid w:val="0069244A"/>
    <w:rsid w:val="00692572"/>
    <w:rsid w:val="0069267F"/>
    <w:rsid w:val="00692AA7"/>
    <w:rsid w:val="00692ADE"/>
    <w:rsid w:val="00692B86"/>
    <w:rsid w:val="00692CF9"/>
    <w:rsid w:val="00692D6C"/>
    <w:rsid w:val="00692E2F"/>
    <w:rsid w:val="00693102"/>
    <w:rsid w:val="006934B5"/>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31D"/>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CA8"/>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3CD"/>
    <w:rsid w:val="006A64CD"/>
    <w:rsid w:val="006A64F4"/>
    <w:rsid w:val="006A6594"/>
    <w:rsid w:val="006A6672"/>
    <w:rsid w:val="006A6C18"/>
    <w:rsid w:val="006A6C63"/>
    <w:rsid w:val="006A6E37"/>
    <w:rsid w:val="006A70F2"/>
    <w:rsid w:val="006A7463"/>
    <w:rsid w:val="006A7508"/>
    <w:rsid w:val="006A78F3"/>
    <w:rsid w:val="006A7B94"/>
    <w:rsid w:val="006A7DCD"/>
    <w:rsid w:val="006B002B"/>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6E3"/>
    <w:rsid w:val="006C1A18"/>
    <w:rsid w:val="006C1A33"/>
    <w:rsid w:val="006C20B6"/>
    <w:rsid w:val="006C215D"/>
    <w:rsid w:val="006C2420"/>
    <w:rsid w:val="006C26D8"/>
    <w:rsid w:val="006C279E"/>
    <w:rsid w:val="006C2BDD"/>
    <w:rsid w:val="006C317E"/>
    <w:rsid w:val="006C372D"/>
    <w:rsid w:val="006C421A"/>
    <w:rsid w:val="006C4458"/>
    <w:rsid w:val="006C4CEB"/>
    <w:rsid w:val="006C4E85"/>
    <w:rsid w:val="006C581D"/>
    <w:rsid w:val="006C5944"/>
    <w:rsid w:val="006C5DF2"/>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121"/>
    <w:rsid w:val="006D434B"/>
    <w:rsid w:val="006D4534"/>
    <w:rsid w:val="006D461B"/>
    <w:rsid w:val="006D4840"/>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98"/>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47C"/>
    <w:rsid w:val="006F1A6F"/>
    <w:rsid w:val="006F1D75"/>
    <w:rsid w:val="006F1D99"/>
    <w:rsid w:val="006F1D9A"/>
    <w:rsid w:val="006F208E"/>
    <w:rsid w:val="006F21B2"/>
    <w:rsid w:val="006F229E"/>
    <w:rsid w:val="006F23FC"/>
    <w:rsid w:val="006F278A"/>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689"/>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30"/>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47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640"/>
    <w:rsid w:val="0071672E"/>
    <w:rsid w:val="007169B9"/>
    <w:rsid w:val="007169C9"/>
    <w:rsid w:val="00716E35"/>
    <w:rsid w:val="007170A9"/>
    <w:rsid w:val="007171CF"/>
    <w:rsid w:val="0071775A"/>
    <w:rsid w:val="0071792B"/>
    <w:rsid w:val="00717944"/>
    <w:rsid w:val="00717A7F"/>
    <w:rsid w:val="00717E58"/>
    <w:rsid w:val="00717E63"/>
    <w:rsid w:val="00717FAD"/>
    <w:rsid w:val="00720752"/>
    <w:rsid w:val="00720B7E"/>
    <w:rsid w:val="007211CA"/>
    <w:rsid w:val="007211F4"/>
    <w:rsid w:val="0072124C"/>
    <w:rsid w:val="007216D1"/>
    <w:rsid w:val="007217E2"/>
    <w:rsid w:val="00721BE3"/>
    <w:rsid w:val="00721BE5"/>
    <w:rsid w:val="00721CD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96F"/>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4C49"/>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5F29"/>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7F3"/>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0F1F"/>
    <w:rsid w:val="007811F0"/>
    <w:rsid w:val="00781631"/>
    <w:rsid w:val="00781840"/>
    <w:rsid w:val="007819B7"/>
    <w:rsid w:val="00781ADE"/>
    <w:rsid w:val="0078225A"/>
    <w:rsid w:val="007824AD"/>
    <w:rsid w:val="00782812"/>
    <w:rsid w:val="00782C62"/>
    <w:rsid w:val="00782D8D"/>
    <w:rsid w:val="00782F94"/>
    <w:rsid w:val="007835CE"/>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023"/>
    <w:rsid w:val="007865E0"/>
    <w:rsid w:val="00786CB3"/>
    <w:rsid w:val="00786D76"/>
    <w:rsid w:val="00787070"/>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5E"/>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1F2"/>
    <w:rsid w:val="007B5403"/>
    <w:rsid w:val="007B5437"/>
    <w:rsid w:val="007B5E4C"/>
    <w:rsid w:val="007B6507"/>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70"/>
    <w:rsid w:val="007C3396"/>
    <w:rsid w:val="007C3494"/>
    <w:rsid w:val="007C3503"/>
    <w:rsid w:val="007C395B"/>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160"/>
    <w:rsid w:val="007C771A"/>
    <w:rsid w:val="007C7851"/>
    <w:rsid w:val="007C7F08"/>
    <w:rsid w:val="007C7F2A"/>
    <w:rsid w:val="007C7F82"/>
    <w:rsid w:val="007D02E5"/>
    <w:rsid w:val="007D0B7C"/>
    <w:rsid w:val="007D0EBF"/>
    <w:rsid w:val="007D0F7C"/>
    <w:rsid w:val="007D0FF3"/>
    <w:rsid w:val="007D18EB"/>
    <w:rsid w:val="007D1938"/>
    <w:rsid w:val="007D1A42"/>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3CF"/>
    <w:rsid w:val="007F05DB"/>
    <w:rsid w:val="007F0A99"/>
    <w:rsid w:val="007F105C"/>
    <w:rsid w:val="007F1165"/>
    <w:rsid w:val="007F11C0"/>
    <w:rsid w:val="007F11F6"/>
    <w:rsid w:val="007F1288"/>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56A"/>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D29"/>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464"/>
    <w:rsid w:val="008048DF"/>
    <w:rsid w:val="0080494C"/>
    <w:rsid w:val="00804A63"/>
    <w:rsid w:val="00804B9E"/>
    <w:rsid w:val="00804DCC"/>
    <w:rsid w:val="00804E53"/>
    <w:rsid w:val="008052A1"/>
    <w:rsid w:val="00805661"/>
    <w:rsid w:val="00805700"/>
    <w:rsid w:val="008062E5"/>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869"/>
    <w:rsid w:val="00822051"/>
    <w:rsid w:val="008222BE"/>
    <w:rsid w:val="008227E2"/>
    <w:rsid w:val="00822995"/>
    <w:rsid w:val="00822EE9"/>
    <w:rsid w:val="0082303F"/>
    <w:rsid w:val="00823590"/>
    <w:rsid w:val="00823965"/>
    <w:rsid w:val="00823BDA"/>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9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37E90"/>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70"/>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2E0"/>
    <w:rsid w:val="0085538F"/>
    <w:rsid w:val="00855680"/>
    <w:rsid w:val="00855886"/>
    <w:rsid w:val="008558FF"/>
    <w:rsid w:val="00855BCF"/>
    <w:rsid w:val="008561B3"/>
    <w:rsid w:val="008569A6"/>
    <w:rsid w:val="00856AC0"/>
    <w:rsid w:val="00856F3D"/>
    <w:rsid w:val="0085718D"/>
    <w:rsid w:val="00857765"/>
    <w:rsid w:val="00857A47"/>
    <w:rsid w:val="00857AD7"/>
    <w:rsid w:val="00857B5A"/>
    <w:rsid w:val="00857D8F"/>
    <w:rsid w:val="00857F0B"/>
    <w:rsid w:val="00860A65"/>
    <w:rsid w:val="00860A68"/>
    <w:rsid w:val="00860B0F"/>
    <w:rsid w:val="00860C24"/>
    <w:rsid w:val="00860ED6"/>
    <w:rsid w:val="00861050"/>
    <w:rsid w:val="008613D7"/>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6F7D"/>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C6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3D8F"/>
    <w:rsid w:val="008A4A93"/>
    <w:rsid w:val="008A4B78"/>
    <w:rsid w:val="008A4B7E"/>
    <w:rsid w:val="008A4E03"/>
    <w:rsid w:val="008A562C"/>
    <w:rsid w:val="008A571C"/>
    <w:rsid w:val="008A5956"/>
    <w:rsid w:val="008A5A97"/>
    <w:rsid w:val="008A5CDE"/>
    <w:rsid w:val="008A5E34"/>
    <w:rsid w:val="008A6717"/>
    <w:rsid w:val="008A6B8C"/>
    <w:rsid w:val="008A6BB4"/>
    <w:rsid w:val="008A7059"/>
    <w:rsid w:val="008A71CE"/>
    <w:rsid w:val="008A74FD"/>
    <w:rsid w:val="008A79E0"/>
    <w:rsid w:val="008A7CEA"/>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B7D57"/>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787"/>
    <w:rsid w:val="008C4D55"/>
    <w:rsid w:val="008C4F6B"/>
    <w:rsid w:val="008C5926"/>
    <w:rsid w:val="008C603C"/>
    <w:rsid w:val="008C648F"/>
    <w:rsid w:val="008C69F0"/>
    <w:rsid w:val="008C6BBC"/>
    <w:rsid w:val="008C6DC1"/>
    <w:rsid w:val="008C7402"/>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7E1"/>
    <w:rsid w:val="008D39AC"/>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4FCA"/>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CDF"/>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378CB"/>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37F"/>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6CB"/>
    <w:rsid w:val="0095574B"/>
    <w:rsid w:val="0095598A"/>
    <w:rsid w:val="009560A8"/>
    <w:rsid w:val="00956266"/>
    <w:rsid w:val="00956689"/>
    <w:rsid w:val="00956F10"/>
    <w:rsid w:val="00956F6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0AB"/>
    <w:rsid w:val="009671DE"/>
    <w:rsid w:val="009673CD"/>
    <w:rsid w:val="009676A9"/>
    <w:rsid w:val="009676F3"/>
    <w:rsid w:val="00967C5E"/>
    <w:rsid w:val="00967CAE"/>
    <w:rsid w:val="009709B0"/>
    <w:rsid w:val="00970BDC"/>
    <w:rsid w:val="00970F14"/>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93"/>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4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B67"/>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B5"/>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33C"/>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1A"/>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18"/>
    <w:rsid w:val="00A2399A"/>
    <w:rsid w:val="00A23F01"/>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ADC"/>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C3B"/>
    <w:rsid w:val="00A3563E"/>
    <w:rsid w:val="00A35647"/>
    <w:rsid w:val="00A35EBF"/>
    <w:rsid w:val="00A3607A"/>
    <w:rsid w:val="00A3625B"/>
    <w:rsid w:val="00A370CA"/>
    <w:rsid w:val="00A376EC"/>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E6A"/>
    <w:rsid w:val="00A42F67"/>
    <w:rsid w:val="00A431EF"/>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1F0C"/>
    <w:rsid w:val="00A52004"/>
    <w:rsid w:val="00A5245C"/>
    <w:rsid w:val="00A53579"/>
    <w:rsid w:val="00A53607"/>
    <w:rsid w:val="00A53856"/>
    <w:rsid w:val="00A53C98"/>
    <w:rsid w:val="00A54103"/>
    <w:rsid w:val="00A541ED"/>
    <w:rsid w:val="00A5475A"/>
    <w:rsid w:val="00A54F6B"/>
    <w:rsid w:val="00A54F6F"/>
    <w:rsid w:val="00A54FBA"/>
    <w:rsid w:val="00A5508C"/>
    <w:rsid w:val="00A558EB"/>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81A"/>
    <w:rsid w:val="00A62AA0"/>
    <w:rsid w:val="00A62CFC"/>
    <w:rsid w:val="00A62EB4"/>
    <w:rsid w:val="00A6304A"/>
    <w:rsid w:val="00A63529"/>
    <w:rsid w:val="00A63C59"/>
    <w:rsid w:val="00A63CA0"/>
    <w:rsid w:val="00A63EA9"/>
    <w:rsid w:val="00A64418"/>
    <w:rsid w:val="00A6443A"/>
    <w:rsid w:val="00A64658"/>
    <w:rsid w:val="00A649D9"/>
    <w:rsid w:val="00A64BD8"/>
    <w:rsid w:val="00A64F1A"/>
    <w:rsid w:val="00A65089"/>
    <w:rsid w:val="00A651C0"/>
    <w:rsid w:val="00A65B56"/>
    <w:rsid w:val="00A65C67"/>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197"/>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968"/>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97CE9"/>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9F0"/>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3C3"/>
    <w:rsid w:val="00AD661B"/>
    <w:rsid w:val="00AD68D7"/>
    <w:rsid w:val="00AD72C6"/>
    <w:rsid w:val="00AD7313"/>
    <w:rsid w:val="00AD744A"/>
    <w:rsid w:val="00AD7AFD"/>
    <w:rsid w:val="00AD7DF4"/>
    <w:rsid w:val="00AE00DD"/>
    <w:rsid w:val="00AE047E"/>
    <w:rsid w:val="00AE0589"/>
    <w:rsid w:val="00AE05FE"/>
    <w:rsid w:val="00AE067F"/>
    <w:rsid w:val="00AE08D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58A"/>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20D"/>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E6A"/>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6DE"/>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0E62"/>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77AEC"/>
    <w:rsid w:val="00B801AB"/>
    <w:rsid w:val="00B804AE"/>
    <w:rsid w:val="00B8054A"/>
    <w:rsid w:val="00B80772"/>
    <w:rsid w:val="00B80992"/>
    <w:rsid w:val="00B80BDF"/>
    <w:rsid w:val="00B810AA"/>
    <w:rsid w:val="00B814F9"/>
    <w:rsid w:val="00B816A7"/>
    <w:rsid w:val="00B81C67"/>
    <w:rsid w:val="00B8241C"/>
    <w:rsid w:val="00B826C4"/>
    <w:rsid w:val="00B828A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15F"/>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2916"/>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1D4"/>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7C"/>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203"/>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685"/>
    <w:rsid w:val="00BD0867"/>
    <w:rsid w:val="00BD092F"/>
    <w:rsid w:val="00BD0A9D"/>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861"/>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6B6"/>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D30"/>
    <w:rsid w:val="00BF037B"/>
    <w:rsid w:val="00BF0439"/>
    <w:rsid w:val="00BF0519"/>
    <w:rsid w:val="00BF0C9C"/>
    <w:rsid w:val="00BF0DE3"/>
    <w:rsid w:val="00BF10B0"/>
    <w:rsid w:val="00BF114E"/>
    <w:rsid w:val="00BF156D"/>
    <w:rsid w:val="00BF168B"/>
    <w:rsid w:val="00BF1F23"/>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214"/>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5D5"/>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A60"/>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0E"/>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31B"/>
    <w:rsid w:val="00C429A2"/>
    <w:rsid w:val="00C42DB6"/>
    <w:rsid w:val="00C430C3"/>
    <w:rsid w:val="00C4358E"/>
    <w:rsid w:val="00C437A8"/>
    <w:rsid w:val="00C438BD"/>
    <w:rsid w:val="00C43C23"/>
    <w:rsid w:val="00C44182"/>
    <w:rsid w:val="00C4445B"/>
    <w:rsid w:val="00C444FA"/>
    <w:rsid w:val="00C44BD1"/>
    <w:rsid w:val="00C44F07"/>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712"/>
    <w:rsid w:val="00C557AB"/>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2EF1"/>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0A"/>
    <w:rsid w:val="00C750A7"/>
    <w:rsid w:val="00C75103"/>
    <w:rsid w:val="00C75215"/>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A85"/>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933"/>
    <w:rsid w:val="00C97EC5"/>
    <w:rsid w:val="00C97EF8"/>
    <w:rsid w:val="00CA012A"/>
    <w:rsid w:val="00CA06EC"/>
    <w:rsid w:val="00CA0A6E"/>
    <w:rsid w:val="00CA0CCB"/>
    <w:rsid w:val="00CA0FFF"/>
    <w:rsid w:val="00CA103B"/>
    <w:rsid w:val="00CA12C1"/>
    <w:rsid w:val="00CA1569"/>
    <w:rsid w:val="00CA16F6"/>
    <w:rsid w:val="00CA197A"/>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1F5"/>
    <w:rsid w:val="00CA5644"/>
    <w:rsid w:val="00CA5771"/>
    <w:rsid w:val="00CA57AC"/>
    <w:rsid w:val="00CA5900"/>
    <w:rsid w:val="00CA5937"/>
    <w:rsid w:val="00CA5B8A"/>
    <w:rsid w:val="00CA5E2B"/>
    <w:rsid w:val="00CA5FD1"/>
    <w:rsid w:val="00CA66C4"/>
    <w:rsid w:val="00CA6A9B"/>
    <w:rsid w:val="00CA6B62"/>
    <w:rsid w:val="00CA6B7B"/>
    <w:rsid w:val="00CA6CC7"/>
    <w:rsid w:val="00CA6D2A"/>
    <w:rsid w:val="00CA7881"/>
    <w:rsid w:val="00CA7D3F"/>
    <w:rsid w:val="00CB0335"/>
    <w:rsid w:val="00CB12D2"/>
    <w:rsid w:val="00CB158E"/>
    <w:rsid w:val="00CB1624"/>
    <w:rsid w:val="00CB2036"/>
    <w:rsid w:val="00CB28F8"/>
    <w:rsid w:val="00CB2A24"/>
    <w:rsid w:val="00CB2C1D"/>
    <w:rsid w:val="00CB2D76"/>
    <w:rsid w:val="00CB2EDB"/>
    <w:rsid w:val="00CB2FC0"/>
    <w:rsid w:val="00CB309A"/>
    <w:rsid w:val="00CB313D"/>
    <w:rsid w:val="00CB316A"/>
    <w:rsid w:val="00CB407E"/>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58A"/>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05B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6A2"/>
    <w:rsid w:val="00D01829"/>
    <w:rsid w:val="00D01A20"/>
    <w:rsid w:val="00D01F0A"/>
    <w:rsid w:val="00D021E3"/>
    <w:rsid w:val="00D02352"/>
    <w:rsid w:val="00D025CD"/>
    <w:rsid w:val="00D02688"/>
    <w:rsid w:val="00D029D3"/>
    <w:rsid w:val="00D02B75"/>
    <w:rsid w:val="00D02C90"/>
    <w:rsid w:val="00D02E7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414"/>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2F63"/>
    <w:rsid w:val="00D23406"/>
    <w:rsid w:val="00D2352A"/>
    <w:rsid w:val="00D23AB4"/>
    <w:rsid w:val="00D23B4A"/>
    <w:rsid w:val="00D23C58"/>
    <w:rsid w:val="00D23CE5"/>
    <w:rsid w:val="00D23D07"/>
    <w:rsid w:val="00D2408F"/>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E09"/>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C98"/>
    <w:rsid w:val="00D54F57"/>
    <w:rsid w:val="00D550AA"/>
    <w:rsid w:val="00D550AD"/>
    <w:rsid w:val="00D55348"/>
    <w:rsid w:val="00D553AA"/>
    <w:rsid w:val="00D55706"/>
    <w:rsid w:val="00D560D0"/>
    <w:rsid w:val="00D561F0"/>
    <w:rsid w:val="00D56980"/>
    <w:rsid w:val="00D56DB7"/>
    <w:rsid w:val="00D56E4E"/>
    <w:rsid w:val="00D56F0A"/>
    <w:rsid w:val="00D571CB"/>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85E"/>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4E"/>
    <w:rsid w:val="00D74674"/>
    <w:rsid w:val="00D7479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6C1"/>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4FA"/>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3E10"/>
    <w:rsid w:val="00DA3F99"/>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AB5"/>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3F98"/>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2C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6F6C"/>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5D"/>
    <w:rsid w:val="00E03614"/>
    <w:rsid w:val="00E037C8"/>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D5C"/>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886"/>
    <w:rsid w:val="00E219A3"/>
    <w:rsid w:val="00E21D73"/>
    <w:rsid w:val="00E22255"/>
    <w:rsid w:val="00E22B5C"/>
    <w:rsid w:val="00E22C1C"/>
    <w:rsid w:val="00E22C23"/>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9CC"/>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45"/>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0A7"/>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003"/>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3C8B"/>
    <w:rsid w:val="00E8408C"/>
    <w:rsid w:val="00E8489F"/>
    <w:rsid w:val="00E84A70"/>
    <w:rsid w:val="00E84DDC"/>
    <w:rsid w:val="00E84DDF"/>
    <w:rsid w:val="00E84E8C"/>
    <w:rsid w:val="00E84F13"/>
    <w:rsid w:val="00E85315"/>
    <w:rsid w:val="00E85324"/>
    <w:rsid w:val="00E8550F"/>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2EA"/>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68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E5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4F3A"/>
    <w:rsid w:val="00ED5C21"/>
    <w:rsid w:val="00ED5E98"/>
    <w:rsid w:val="00ED6194"/>
    <w:rsid w:val="00ED62FC"/>
    <w:rsid w:val="00ED63E9"/>
    <w:rsid w:val="00ED651D"/>
    <w:rsid w:val="00ED66EA"/>
    <w:rsid w:val="00ED681F"/>
    <w:rsid w:val="00ED6C7C"/>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2C5"/>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F14"/>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1B"/>
    <w:rsid w:val="00F34291"/>
    <w:rsid w:val="00F345F9"/>
    <w:rsid w:val="00F34771"/>
    <w:rsid w:val="00F348F6"/>
    <w:rsid w:val="00F34A2C"/>
    <w:rsid w:val="00F34A96"/>
    <w:rsid w:val="00F34C7A"/>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B5"/>
    <w:rsid w:val="00F45BF7"/>
    <w:rsid w:val="00F45C65"/>
    <w:rsid w:val="00F45CE7"/>
    <w:rsid w:val="00F45CF6"/>
    <w:rsid w:val="00F4641A"/>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0C4"/>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26"/>
    <w:rsid w:val="00F6193D"/>
    <w:rsid w:val="00F61A95"/>
    <w:rsid w:val="00F624AE"/>
    <w:rsid w:val="00F62558"/>
    <w:rsid w:val="00F62995"/>
    <w:rsid w:val="00F634C2"/>
    <w:rsid w:val="00F635E0"/>
    <w:rsid w:val="00F64574"/>
    <w:rsid w:val="00F64916"/>
    <w:rsid w:val="00F64F1B"/>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8A"/>
    <w:rsid w:val="00F900E3"/>
    <w:rsid w:val="00F90167"/>
    <w:rsid w:val="00F901D2"/>
    <w:rsid w:val="00F90E4F"/>
    <w:rsid w:val="00F918D4"/>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573"/>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724"/>
    <w:rsid w:val="00FA798A"/>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DD5"/>
    <w:rsid w:val="00FB5E2A"/>
    <w:rsid w:val="00FB698D"/>
    <w:rsid w:val="00FB6D69"/>
    <w:rsid w:val="00FB6DEE"/>
    <w:rsid w:val="00FB6EF3"/>
    <w:rsid w:val="00FB706D"/>
    <w:rsid w:val="00FB70E4"/>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D0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0ED0"/>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108"/>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20C"/>
    <w:rsid w:val="00FE4478"/>
    <w:rsid w:val="00FE44B5"/>
    <w:rsid w:val="00FE4908"/>
    <w:rsid w:val="00FE499C"/>
    <w:rsid w:val="00FE4AC6"/>
    <w:rsid w:val="00FE4DE0"/>
    <w:rsid w:val="00FE546A"/>
    <w:rsid w:val="00FE560F"/>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C97"/>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26"/>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semiHidden/>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表段落"/>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A757FE"/>
    <w:rPr>
      <w:rFonts w:ascii="Arial" w:eastAsia="MS Gothic"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MS Gothic"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MS Gothic"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MS Gothic"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MS Gothic"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MS Gothic" w:hAnsi="Times New Roman"/>
      <w:i/>
      <w:sz w:val="22"/>
      <w:lang w:val="en-GB"/>
    </w:rPr>
  </w:style>
  <w:style w:type="character" w:customStyle="1" w:styleId="Heading7Char">
    <w:name w:val="Heading 7 Char"/>
    <w:basedOn w:val="DefaultParagraphFont"/>
    <w:link w:val="Heading7"/>
    <w:uiPriority w:val="9"/>
    <w:rsid w:val="00A757FE"/>
    <w:rPr>
      <w:rFonts w:ascii="Arial" w:eastAsia="MS Gothic"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MS Gothic"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MS Gothic"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qFormat/>
    <w:rsid w:val="00A757FE"/>
    <w:rPr>
      <w:rFonts w:ascii="Times New Roman" w:eastAsia="MS Gothic"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MS Gothic"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A757FE"/>
    <w:rPr>
      <w:rFonts w:ascii="Times New Roman" w:eastAsia="MS Gothic" w:hAnsi="Times New Roman"/>
      <w:b/>
      <w:sz w:val="24"/>
      <w:lang w:val="en-GB"/>
    </w:rPr>
  </w:style>
  <w:style w:type="character" w:customStyle="1" w:styleId="ListChar">
    <w:name w:val="List Char"/>
    <w:link w:val="List"/>
    <w:locked/>
    <w:rsid w:val="00A757FE"/>
    <w:rPr>
      <w:rFonts w:ascii="Times New Roman" w:eastAsia="MS Gothic"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List2Char">
    <w:name w:val="List 2 Char"/>
    <w:link w:val="List2"/>
    <w:locked/>
    <w:rsid w:val="00A757FE"/>
    <w:rPr>
      <w:rFonts w:ascii="Times New Roman" w:eastAsia="MS Gothic" w:hAnsi="Times New Roman"/>
      <w:sz w:val="24"/>
      <w:lang w:val="en-GB"/>
    </w:rPr>
  </w:style>
  <w:style w:type="character" w:customStyle="1" w:styleId="List3Char">
    <w:name w:val="List 3 Char"/>
    <w:link w:val="List3"/>
    <w:locked/>
    <w:rsid w:val="00A757FE"/>
    <w:rPr>
      <w:rFonts w:ascii="Times New Roman" w:eastAsia="MS Gothic"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MS Gothic" w:hAnsi="Arial"/>
      <w:b/>
      <w:sz w:val="24"/>
      <w:lang w:val="en-GB"/>
    </w:rPr>
  </w:style>
  <w:style w:type="character" w:customStyle="1" w:styleId="12">
    <w:name w:val="表題 (文字)1"/>
    <w:aliases w:val="Heading 31 (文字)1"/>
    <w:basedOn w:val="DefaultParagraphFont"/>
    <w:rsid w:val="00A757FE"/>
    <w:rPr>
      <w:rFonts w:asciiTheme="majorHAnsi" w:eastAsia="MS Gothic"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MS Gothic"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MS Mincho"/>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MS Mincho"/>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MS Gothic"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MS Gothic"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MS Gothic"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MS Gothic"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MS Gothic"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MS Gothic"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MS Gothic"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Normal"/>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Heading1"/>
    <w:next w:val="Normal"/>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BodyText"/>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MS Mincho"/>
      <w:sz w:val="20"/>
      <w:lang w:val="en-US"/>
    </w:rPr>
  </w:style>
  <w:style w:type="paragraph" w:customStyle="1" w:styleId="List1">
    <w:name w:val="List 1"/>
    <w:basedOn w:val="Normal"/>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Normal"/>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310C25"/>
    <w:pPr>
      <w:numPr>
        <w:numId w:val="19"/>
      </w:numPr>
      <w:overflowPunct/>
      <w:autoSpaceDE/>
      <w:autoSpaceDN/>
      <w:adjustRightInd/>
      <w:spacing w:after="0" w:line="257" w:lineRule="auto"/>
      <w:ind w:left="1701" w:hanging="1701"/>
      <w:jc w:val="left"/>
    </w:pPr>
    <w:rPr>
      <w:rFonts w:ascii="Arial" w:eastAsiaTheme="minorHAnsi" w:hAnsi="Arial" w:cstheme="minorBidi"/>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Normal"/>
    <w:uiPriority w:val="99"/>
    <w:rsid w:val="00A757FE"/>
    <w:pPr>
      <w:numPr>
        <w:numId w:val="22"/>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3"/>
      </w:numPr>
      <w:jc w:val="both"/>
    </w:pPr>
    <w:rPr>
      <w:rFonts w:eastAsia="MS Mincho"/>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styleId="Strong">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6928944">
      <w:bodyDiv w:val="1"/>
      <w:marLeft w:val="0"/>
      <w:marRight w:val="0"/>
      <w:marTop w:val="0"/>
      <w:marBottom w:val="0"/>
      <w:divBdr>
        <w:top w:val="none" w:sz="0" w:space="0" w:color="auto"/>
        <w:left w:val="none" w:sz="0" w:space="0" w:color="auto"/>
        <w:bottom w:val="none" w:sz="0" w:space="0" w:color="auto"/>
        <w:right w:val="none" w:sz="0" w:space="0" w:color="auto"/>
      </w:divBdr>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14640793">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69484317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632632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86710">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2303538">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39188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3994814">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4397639">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42433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4188</TotalTime>
  <Pages>23</Pages>
  <Words>10528</Words>
  <Characters>54185</Characters>
  <Application>Microsoft Office Word</Application>
  <DocSecurity>0</DocSecurity>
  <Lines>451</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Pravjyot Deogun</cp:lastModifiedBy>
  <cp:revision>346</cp:revision>
  <cp:lastPrinted>2017-08-09T04:40:00Z</cp:lastPrinted>
  <dcterms:created xsi:type="dcterms:W3CDTF">2022-08-01T15:07:00Z</dcterms:created>
  <dcterms:modified xsi:type="dcterms:W3CDTF">2022-09-29T10:15:00Z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